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https://www.autoritedelaconcurrence.fr/fr/decision-de-controle-des-concentrations/relative-lacquisition-du-groupe-scientis-par-la-societe</w:t>
      </w:r>
    </w:p>
    <w:p>
      <w:r>
        <w:t>Pages translated : 3</w:t>
      </w:r>
    </w:p>
    <w:p/>
    <w:p>
      <w:r>
        <w:rPr>
          <w:b/>
        </w:rPr>
        <w:t>[Pages 1–3]</w:t>
      </w:r>
    </w:p>
    <w:p>
      <w:r>
        <w:t xml:space="preserve">FRENCH REPUBLIC  </w:t>
        <w:br/>
        <w:t xml:space="preserve">Decision No. 10-DCC-95 of September 1, 2010  </w:t>
        <w:br/>
        <w:t xml:space="preserve">regarding the acquisition of the Scientis Group by Paluel-Marmont Capital S.A.  </w:t>
        <w:br/>
        <w:t xml:space="preserve">The Competition Authority,  </w:t>
        <w:br/>
        <w:t xml:space="preserve">Having regard to the notification file submitted in full to the merger service on August 6, 2010,  </w:t>
        <w:br/>
        <w:t xml:space="preserve">regarding the acquisition of the Scientis Group by Paluel-Marmont Capital S.A.,  </w:t>
        <w:br/>
        <w:t xml:space="preserve">formalized by the transfer and contribution protocol of securities concluded between the  </w:t>
        <w:br/>
        <w:t xml:space="preserve">transferor and Exeol S.A.S. (holding company established by the acquirer for the purpose of the operation) on August 5, 2010;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Paluel-Marmont Capital S.A. (hereinafter "Paluel-Marmont Capital") is the private equity company of the Paluel-Marmont group. It is held at more than 99% by Compagnie Lebon, the holding company of the Paluel-Marmont group. Compagnie Lebon is itself held by the Paluel-Marmont family at 60% of its capital, by the public at 30%, and finally, by institutional investors at 10%. The control of Compagnie Lebon is exercised exclusively by the Paluel-Marmont family.  </w:t>
        <w:br/>
        <w:t>2. The activity of Paluel-Marmont Capital mainly consists of investing alongside managers in the context of transmission capital operations (buyout operations with leverage or gradual transmission operations), as well as in development capital operations through equity contributions (to accelerate the development of growing companies). Paluel-Marmont Capital also invests its own funds in companies as a reference shareholder and subscribes to funds (mainly FCPR).</w:t>
      </w:r>
    </w:p>
    <w:p>
      <w:r>
        <w:t xml:space="preserve">3. The Paluel-Marmont group achieved, in 2009, a worldwide turnover excluding tax of 107.9 million euros, of which 106.2 million euros were in France.  </w:t>
        <w:br/>
        <w:t xml:space="preserve">4. The Scientis group is structured around a holding company, Scientis S.A.S. (hereinafter "Scientis"), which holds 100% of another holding company, Finipar S.A.S., which in turn controls seven operational companies (Ciel S.A.S., Sodel S.A.S., Acia Automotive S.A.S., Clip S.A.S., AMD S.A.S., Alkapharm S.A., and DGH S.C.I.).  </w:t>
        <w:br/>
        <w:t xml:space="preserve">5. The Scientis group is engaged in the formulation, manufacturing, and packaging of maintenance products. It targets the small and medium series markets in hygiene, maintenance, and disinfection products, based on its scientific expertise in chemistry and its industrial manufacturing and packaging capabilities. Thus, the clients of the Scientis Group include automotive manufacturers and equipment suppliers, chemical and lubrication industries, specialized professional hygiene resellers, detergent manufacturers, etc.  </w:t>
        <w:br/>
        <w:t xml:space="preserve">6. The Scientis group achieved, in 2009, a worldwide turnover excluding tax of 58 million euros, of which 52.5 million euros were in France.  </w:t>
        <w:br/>
        <w:t xml:space="preserve">7. The contemplated operation consists of the acquisition of 100% of the capital of Scientis by Exeol S.A.S. (hereinafter "Exeol"), an acquisition vehicle set up by Paluel-Marmont Capital for the purpose of the operation. The capital and voting rights of Exeol will be held by Paluel-Marmont Capital at 43.61%, and by other financial investors such as BNP Paribas Développement and Socadif (Crédit Agricole group) at each […]%, and Pefaure at […]%. Mr. Besançon, president since 2004 of the Scientis group and its subsidiaries, will also hold […]% of the capital and voting rights of Exeol. Other members of the current management team of the Scientis group will also be present in the capital for a total of […]%.  </w:t>
        <w:br/>
        <w:t xml:space="preserve">8. The draft shareholders' agreement of Exeol indicates that strategic decisions (decisions through which control of Exeol is exercised) will be subject to the authorization of a supervisory committee [Confidential]: the supervisory committee will be composed of six members [Confidential]. Decisions will be adopted by a simple majority of the members present or represented.  </w:t>
        <w:br/>
        <w:t xml:space="preserve">9. At the end of the operation, Paluel-Marmont Capital will therefore be the only entity able to exert a determining influence on Exeol and consequently, on the Scientis group. Paluel-Marmont Capital will thus hold exclusive control of the Scientis group.  </w:t>
        <w:br/>
        <w:t xml:space="preserve">10. It follows from the above that the contemplated operation results in the exclusive control of the Scientis group by Paluel-Marmont Capital and constitutes a concentration within the meaning of Article L. 430-1 of the Commercial Code. Given the turnover of the concerned companies, this operation does not have a community dimension. However, the thresholds provided for in I of Article L. 430-2 of the Commercial Code are exceeded. The proposed operation therefore falls within the scope of Articles L. 430-3 and following of the Commercial Code relating to economic concentration.  </w:t>
        <w:br/>
        <w:t>1 […].</w:t>
        <w:br/>
        <w:t>2</w:t>
      </w:r>
    </w:p>
    <w:p>
      <w:r>
        <w:t xml:space="preserve">II. Competitive analysis  </w:t>
        <w:br/>
        <w:t xml:space="preserve">11. The Scientis group operates primarily in the sector of formulation, manufacturing, and packaging of maintenance products in France. The companies in which the Paluel-Marmont group holds a controlling interest are not present in the markets in which the Scientis group operates. They are also not present in markets that have vertical or related links with the markets in which the Scientis group is active. Consequently, the notified operation is not likely to harm competition.  </w:t>
        <w:br/>
        <w:t xml:space="preserve">DECIDES  </w:t>
        <w:br/>
        <w:t xml:space="preserve">Single Article: The operation notified under number 10-0128 is authorized.  </w:t>
        <w:br/>
        <w:t xml:space="preserve">The President,  </w:t>
        <w:br/>
        <w:t xml:space="preserve">Bruno Lasserre  </w:t>
        <w:br/>
        <w:t xml:space="preserve">Competition Authority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