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https://www.autoritedelaconcurrence.fr/fr/decision-de-controle-des-concentrations/relative-lacquisition-du-groupe-selpro-par-le-fonds</w:t>
      </w:r>
    </w:p>
    <w:p>
      <w:r>
        <w:t>Pages translated : 3</w:t>
      </w:r>
    </w:p>
    <w:p/>
    <w:p>
      <w:r>
        <w:rPr>
          <w:b/>
        </w:rPr>
        <w:t>[Pages 1–3]</w:t>
      </w:r>
    </w:p>
    <w:p>
      <w:r>
        <w:t xml:space="preserve">FRENCH REPUBLIC  </w:t>
        <w:br/>
        <w:t xml:space="preserve">Decision No. 10-DCC-92 of August 16, 2010  </w:t>
        <w:br/>
        <w:t xml:space="preserve">regarding the acquisition of the Selpro Group by the investment fund  </w:t>
        <w:br/>
        <w:t xml:space="preserve">FCPR Activa Capital Fund II, managed by Activa Capital SAS  </w:t>
        <w:br/>
        <w:t xml:space="preserve">The Competition Authority,  </w:t>
        <w:br/>
        <w:t xml:space="preserve">Having regard to the notification file submitted in full to the concentrations service on July 23, 2010,  </w:t>
        <w:br/>
        <w:t xml:space="preserve">regarding the acquisition of the Selpro Group by the investment fund FCPR Activa Capital  </w:t>
        <w:br/>
        <w:t xml:space="preserve">Fund II, formalized by the transfer protocol of the Selpro Group between Evro  </w:t>
        <w:br/>
        <w:t xml:space="preserve">Participations BV, Flandr’Invest, Randstad UK Holding Limited on one side and Activa Capital  </w:t>
        <w:br/>
        <w:t xml:space="preserve">Fund II on the other side dated July 22, 2010;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Activa Capital SAS (hereinafter "Activa Capital") is a portfolio management company  </w:t>
        <w:br/>
        <w:t xml:space="preserve">whose main activity is the management of funds both in their investment policy and  </w:t>
        <w:br/>
        <w:t xml:space="preserve">in the management of their portfolios. The share capital of Activa Capital is held by  </w:t>
        <w:br/>
        <w:t xml:space="preserve">private investors none of whom exercise a determining influence over the company.  </w:t>
        <w:br/>
        <w:t xml:space="preserve">2. The Activa Capital Fund (hereinafter "Activa Capital Fund") was established in 2002 at the  </w:t>
        <w:br/>
        <w:t xml:space="preserve">initiative of Activa Capital. The funds raised having been fully invested, Activa Capital  </w:t>
        <w:br/>
        <w:t xml:space="preserve">established in 2008 a new venture capital fund, Activa Capital Fund II (hereinafter "Activa  </w:t>
        <w:br/>
        <w:t xml:space="preserve">Capital Fund II"). Although the shares of this fund are held by various investors, none of  </w:t>
        <w:br/>
        <w:t xml:space="preserve">them control its management which is held exclusively by Activa Capital.  </w:t>
        <w:br/>
        <w:t xml:space="preserve">3. The Activa Capital group (the entirety constituted by Activa Capital, Activa Capital Fund and  </w:t>
        <w:br/>
        <w:t xml:space="preserve">Activa Capital Fund II) achieved, in 2009, a worldwide turnover excluding tax of  </w:t>
        <w:br/>
        <w:t>[…] million euros of which [&gt;50] million euros in France.</w:t>
      </w:r>
    </w:p>
    <w:p>
      <w:r>
        <w:t xml:space="preserve">4. The Professional Selection Group (hereinafter "the Selpro Group") includes Selpro SA (hereinafter "Selpro"), a public limited company owned by Evro Participations BV, Flandr’Invest, Randstad UK Holding Limited, all three subsidiaries of Randstad Holding nv.  </w:t>
        <w:br/>
        <w:t xml:space="preserve">5. The Selpro Group is primarily active in the temporary employment sector and specializes in offering services to SMEs and SMIs, mainly in Île de France, Rhône Alpes, Lille, and Bas-Rhin. The group operates in more than seventeen specialties including industry, logistics, office, electricity, construction, medical, finishing work, tourism, catering, banking, design office and technical assistance, cosmetics, placement and recruitment, IT and tele-resources, real estate, accounting, and personal services.  </w:t>
        <w:br/>
        <w:t xml:space="preserve">6. Selpro also holds 100 percent of the capital and voting rights of the companies Sogepar, Select’ Recrutement, and Select’ Business Services. These various companies, which represent only a small proportion of the Selpro Group's activity, operate respectively in the field of professional training, in the search for executives and managers, and finally, in the selection of permanent employees.  </w:t>
        <w:br/>
        <w:t xml:space="preserve">7. The Selpro Group achieved, in 2009, a turnover of [&gt;50] million euros, in France for its entirety.  </w:t>
        <w:br/>
        <w:t xml:space="preserve">8. The contemplated operation will result in the transfer of 100 percent of the capital and voting rights of Selpro to Selpro Holding SAS (hereinafter "Selpro Holding"), an acquisition vehicle set up by Activa Capital Fund II for the purpose of the operation. The majority of the capital and voting rights of Selpro Holding will be held by Activa Capital Fund II (at [&gt;50] percent), the remainder being held by individuals. At the end of the operation, Activa Capital Fund II will hold the majority of the capital and voting rights of Selpro Holding, as well as the power to approve or block the adoption of strategic decisions thanks to the majority of seats it will hold on the supervisory committee. Consequently, Activa Capital Fund II will have exclusive control over Selpro Holding.  </w:t>
        <w:br/>
        <w:t xml:space="preserve">9. It follows from the above that the contemplated operation results in the exclusive control of the Selpro Group by Activa Capital Fund II and constitutes a concentration within the meaning of Article L. 430-1 of the Commercial Code. Given the turnover of the concerned companies, this operation does not have a community dimension. However, the thresholds provided for in I of Article L. 430-2 of the Commercial Code are exceeded. The proposed operation therefore falls within the scope of Articles L. 430-3 and following of the Commercial Code relating to economic concentration.  </w:t>
        <w:br/>
        <w:t xml:space="preserve">II. Competitive analysis  </w:t>
        <w:br/>
        <w:t xml:space="preserve">10. The Selpro Group is active in the French market for temporary employment services.1 The  </w:t>
        <w:br/>
        <w:t xml:space="preserve">companies in which Activa Capital Fund and Activa Capital Fund II hold a  </w:t>
        <w:br/>
        <w:t xml:space="preserve">1 The French and community competition authorities have considered that there is a national market for temporary employment services: Letter from the Ministry of Economy, Finance and Industry dated February 16, 2005, regarding a concentration in the temporary employment sector, C2005-02; Decision of the European Commission of April 17, 2008, Randstad/Vedior, Comp/M.5009; Decision of the European Commission of December 17, 2009, Adecco/MPS Group, Comp/M.5699. The contemplated operation does not raise any competition issues, thus the question of market definition and that of its sub-segmentation, notably by specializations, remain open in this case.  </w:t>
        <w:br/>
        <w:t>2</w:t>
      </w:r>
    </w:p>
    <w:p>
      <w:r>
        <w:t xml:space="preserve">controlling interest are not present in the aforementioned market. They are also not active in markets that have vertical or related links with the temporary employment services market. Consequently, the notified operation is not likely to harm competition.  </w:t>
        <w:br/>
        <w:t xml:space="preserve">DECIDES  </w:t>
        <w:br/>
        <w:t xml:space="preserve">Sole Article: The operation notified under number 10-0110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