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https://www.autoritedelaconcurrence.fr/fr/decision-de-controle-des-concentrations/relative-lacquisition-par-cnp-assurances-du-controle</w:t>
      </w:r>
    </w:p>
    <w:p>
      <w:r>
        <w:t>Pages translated : 2</w:t>
      </w:r>
    </w:p>
    <w:p/>
    <w:p>
      <w:r>
        <w:rPr>
          <w:b/>
        </w:rPr>
        <w:t>[Pages 1–2]</w:t>
      </w:r>
    </w:p>
    <w:p>
      <w:r>
        <w:t xml:space="preserve">REPUBLIC OF FRANCE  </w:t>
        <w:br/>
        <w:t xml:space="preserve">Decision No. 13-DCC-149 of October 29, 2013  </w:t>
        <w:br/>
        <w:t xml:space="preserve">regarding the acquisition by CNP Assurances of joint control of the companies TIAA Lux 5 Sarl, TC PEP Holdings Sarl, TC Neuperlach Development Sarl, and TIAA Lux 11 Sarl  </w:t>
        <w:br/>
        <w:t xml:space="preserve">The Competition Authority,  </w:t>
        <w:br/>
        <w:t xml:space="preserve">Having regard to the complete notification file submitted to the mergers department on September 26, 2013, concerning the acquisition by CNP Assurances (hereinafter "CNP") of 49% of the share capital of the companies TIAA Lux 5 Sarl ("TIAA LuxS"), TC PEP Holdings Sarl ("TC PEP"), TC Neuperlach Development Sarl ("TC Neuperlach"), and TIAA Lux 11 Sarl ("TIAA Luxll") (hereinafter "the target companies") from Teachers' Insurance and Annuity Association of America (hereinafter "TIAA"), formalized by a share transfer agreement dated September 26, 2013, and a draft cooperation agreement;  </w:t>
        <w:br/>
        <w:t xml:space="preserve">Having regard to Book IV of the Commercial Code relating to price freedom and competition, and in particular its Articles L. 430-1 to L. 430-7;  </w:t>
        <w:br/>
        <w:t xml:space="preserve">Adopts the following decision:  </w:t>
        <w:br/>
        <w:t xml:space="preserve">1. TIAA is a life insurance company registered in the United States. The notified operation consists of the joint control by CNP, alongside TIAA, of the companies TIAA LuxS, TC PEP, TC Neuperlach, and TIAA Luxll, which own three shopping centers (Gropius Passagen, Elangen Arcaden, and PEP Munchen-Neuperlach) and a plot of land located in Germany. It constitutes a concentration operation within the meaning of Article L. 430-1 of the Commercial Code. Given the revenues generated by the companies concerned, the operation does not have a community dimension.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13-169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