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https://www.autoritedelaconcurrence.fr/fr/decision-de-controle-des-concentrations/relative-lacquisition-par-la-societe-ldc-volaille-des</w:t>
      </w:r>
    </w:p>
    <w:p>
      <w:r>
        <w:t>Pages translated : 19</w:t>
      </w:r>
    </w:p>
    <w:p/>
    <w:p>
      <w:r>
        <w:rPr>
          <w:b/>
        </w:rPr>
        <w:t>[Pages 1–3]</w:t>
      </w:r>
    </w:p>
    <w:p>
      <w:r>
        <w:t xml:space="preserve">FRENCH REPUBLIC  </w:t>
        <w:br/>
        <w:t xml:space="preserve">Decision No. 19-DCC-101 of May 22, 2019  </w:t>
        <w:br/>
        <w:t xml:space="preserve">regarding the acquisition by LDC Volaille of the companies  </w:t>
        <w:br/>
        <w:t>Les Volailles Rémi Ramon and Sofral</w:t>
      </w:r>
    </w:p>
    <w:p>
      <w:r>
        <w:t xml:space="preserve">The Competition Authority,  </w:t>
        <w:br/>
        <w:t xml:space="preserve">Having regard to the notification file submitted in full to the merger service on April 15, 2019,  </w:t>
        <w:br/>
        <w:t xml:space="preserve">regarding the acquisition by LDC Volaille of exclusive control over the companies  </w:t>
        <w:br/>
        <w:t xml:space="preserve">Les Volailles Rémi Ramon (hereinafter "LVRR") and Sofral, formalized by a share transfer protocol dated December 28, 2018;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LDC Volaille is a simplified joint-stock company controlled by LDC, which heads the LDC group whose shareholding is primarily family-owned. The LDC group is organized around four poles: (i) the "upstream" pole, specialized in poultry production activities, grain collection, distribution of agricultural supplies, and egg production, headed by the company Huttepain Aliments; (ii) the "poultry" pole, specialized in the slaughtering and marketing of poultry and processed poultry products, headed by LDC Volaille; (iii) the "caterer" pole, specialized in the production and marketing of catering products, headed by the company LDC Traiteur; and (iv) the "international" pole, consisting of subsidiaries active in Poland, Spain, and Hungary.  </w:t>
        <w:br/>
        <w:t>2. LVRR and its 100% subsidiary Sofral primarily engage in the slaughtering, cutting, processing, and marketing of poultry and raw and cooked processed poultry products. They operate two slaughterhouses located in Lassay-les-Châteaux and Javron-les-Chapelles, in Mayenne (53). LVRR is controlled by BDR Finances, which is itself owned by members of the Ramon family.</w:t>
      </w:r>
    </w:p>
    <w:p>
      <w:r>
        <w:t xml:space="preserve">3. The operation, formalized by a share transfer protocol dated December 28, 2018, consists of the acquisition by LDC Volaille of all the capital and voting rights of the companies LVRR and Sofral.  </w:t>
        <w:br/>
        <w:t xml:space="preserve">4. As it results in the exclusive control of the companies LVRR and Sofral by LDC Volaille, this operation constitutes a concentration within the meaning of Article L. 430-1 of the Commercial Code.  </w:t>
        <w:br/>
        <w:t>5. The concerned companies together achieve a total turnover excluding taxes on a global scale of more than 150 million euros (LDC group: 3.8 billion euros for the fiscal year ending February 28, 2018; target assets: 68.2 million euros for the fiscal year ending December 31, 2017). In France, the concerned companies achieved a turnover exceeding 50 million euros (LDC group: 3.1 billion euros for the fiscal year ending February 28, 2018; target assets: 63.7 million euros for the fiscal year ending December 31, 2017).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6. The parties are simultaneously active in the upstream markets for the collection of live poultry for slaughter (A) and slaughtering on behalf of third parties (B) and in the downstream markets for the marketing of fresh poultry meat (C), processed poultry meat products (D), and poultry by-products (E).</w:t>
      </w:r>
    </w:p>
    <w:p>
      <w:r>
        <w:t xml:space="preserve">A. MARKETS FOR THE COLLECTION OF LIVE POULTRY FOR SLAUGHTER  </w:t>
        <w:br/>
        <w:t xml:space="preserve">1. PRODUCT MARKETS  </w:t>
        <w:br/>
        <w:t xml:space="preserve">7. The Authority traditionally retains as many distinct markets as there are species of animals slaughtered. Indeed, the sizes and weights of animals vary from one species to another, and slaughterhouses are generally equipped with specific equipment for each type of animal.  </w:t>
        <w:br/>
        <w:t xml:space="preserve">8. Thus, there would be as many distinct product markets as there are types of poultry collected for slaughter: chickens, guinea fowl, turkeys, and live ducks. Indeed, the Authority has noted that there was no real substitutability between the different species of poultry, both on the supply and demand sides, as poultry farmers are generally specialized by species, while slaughter lines are generally adapted to a particular species of poultry.  </w:t>
        <w:br/>
        <w:t xml:space="preserve">9. However, it emerges from the market test conducted for the purposes of this operation that the majority of the parties' competing slaughterhouses use a single slaughter line, regardless of the species of poultry slaughtered.  </w:t>
        <w:br/>
        <w:t xml:space="preserve">10. An additional sub-segmentation, based on the existence or absence of a quality label, was also considered by the Authority. Indeed, the farming methods (in terms of duration, standards, and facilities in particular), selection, and breeding of strains and hatching differ between standard poultry and poultry benefiting from a label. Furthermore, the Authority considered the existence of a specific segment for the collection of organic poultry for slaughter, as the farming of poultry under organic label is subject to even stricter constraints, particularly in terms of feeding. However, it noted that the farming of organic poultry is similar to that of labeled poultry, except for the issue of feeding, and that the same slaughter lines could be used for these two types of poultry.  </w:t>
        <w:br/>
        <w:t xml:space="preserve">11. In this case, the market test shows that this segmentation between standard poultry and labeled poultry is still relevant given the constraints related to obtaining and using a label, which also explain the significant price differences at the marketing level.  </w:t>
        <w:br/>
        <w:t xml:space="preserve">12. In any case, there is no need to rule on the exact delimitation of the markets for the collection of live poultry for slaughter in this case, as the conclusions of the competitive analysis remain unchanged regardless of the segmentation considered.  </w:t>
        <w:br/>
        <w:t>13. In this case, the parties are simultaneously active in the markets for the collection of poultry (chickens, turkeys, and guinea fowl), both standard and labeled.</w:t>
      </w:r>
    </w:p>
    <w:p>
      <w:r>
        <w:t xml:space="preserve">2. GEOGRAPHICAL MARKETS  </w:t>
        <w:br/>
        <w:t xml:space="preserve">14. The Authority considers that the markets for the collection of poultry have a local dimension, which varies according to the type of poultry.  </w:t>
        <w:br/>
        <w:t>15. Regarding standard poultry, in regions with high livestock density (such as Brittany and Pays-de-la-Loire), zones of 1.5 hours around the slaughterhouses have been retained. Indeed, slaughterhouses are primarily located in poultry farming areas to ensure proximity to the supply.</w:t>
      </w:r>
    </w:p>
    <w:p>
      <w:r>
        <w:rPr>
          <w:b/>
        </w:rPr>
        <w:t>[Pages 4–6]</w:t>
      </w:r>
    </w:p>
    <w:p>
      <w:r>
        <w:t>reduce collection time and minimize animal distress, with a particular objective of cost reduction. In regions with lower livestock density, wider collection areas have been established to account for the actual distances traveled by the trucks of poultry slaughterhouses. For example, in the South-West of France (Landes and Gers), a collection area of 2 to 2.5 hours around the relevant slaughterhouses has been retained.</w:t>
      </w:r>
    </w:p>
    <w:p>
      <w:r>
        <w:t>16. Label poultry falls under a specific regime, which results from specifications approved by a ministerial order. Thus, for example, the order of July 31, 2017, approving the general specifications for Label Rouge imposes a maximum travel time of 3 hours or a maximum distance of 100 kilometers between farms and the slaughterhouse. Each slaughterhouse must specify to the Defense and Management Organization ("ODG") the criterion it wishes to adopt, 100 kilometers or 3 hours, which in this case corresponds to a greater distance, and justify it. Therefore, the criterion chosen by the slaughterhouses determines the geographical dimension of the markets.</w:t>
      </w:r>
    </w:p>
    <w:p>
      <w:r>
        <w:t>17. Respondents to the market test generally confirmed the relevance of these distinct travel times according to the type of poultry.</w:t>
      </w:r>
    </w:p>
    <w:p>
      <w:r>
        <w:t>18. However, it appears that in light of the examination of the actual footprints of the LVRR and Sofral slaughterhouses provided by the notifying party, 80% of labeled poultry is collected within a perimeter not exceeding 1.5 hours of travel from the slaughterhouses, while the collection area for standard poultry is wider, but does not exceed 3 hours. Nevertheless, the actual footprints communicated are not based on a sufficiently robust methodology to be taken into account. Indeed, they do not specify the exact travel times between farms and the target slaughterhouses, only transport time intervals having been calculated, taking into account the routes of collection trucks which differ based on local supply and demand for poultry. Consequently, the footprints will not be used in this case to define the geographical markets, and it is appropriate to retain the geographical delimitation used by the Authority in its aforementioned decision-making practice.</w:t>
      </w:r>
    </w:p>
    <w:p>
      <w:r>
        <w:t>19. In this case, the slaughterhouse operated by LVRR (hereinafter, "the LVRR slaughterhouse") is located in Javron-les-Chapelles and the one operated by Sofral (hereinafter, "the Sofral slaughterhouse") is located in Lassay-les-Châteaux, both in the department of Mayenne (53). These two slaughterhouses are located approximately 15 kilometers apart in a region characterized by a high density of poultry farming. They both engage in the slaughtering of standard and labeled poultry.</w:t>
      </w:r>
    </w:p>
    <w:p>
      <w:r>
        <w:t>20. Therefore, the analysis will be conducted in areas of 1.5 hours from the target slaughterhouses for standard poultry and 3 hours for labeled poultry.</w:t>
      </w:r>
    </w:p>
    <w:p>
      <w:r>
        <w:t>B. MARKETS FOR SLAUGHTERING ON BEHALF OF THIRD PARTIES</w:t>
      </w:r>
    </w:p>
    <w:p>
      <w:r>
        <w:t>21. The parties also provide slaughtering services to third-party operators. These are slaughtering services that are carried out, in exchange for remuneration, on behalf of a client who retrieves the carcasses of the slaughtered poultry to market them himself. In its decision-making practice, the Authority considers that this market is distinct from that of the collection of live poultry for slaughter in that the slaughterhouse does not purchase the animal it slaughters. The segmentations considered regarding the collection of live poultry presented above may also apply to the market for slaughtering on behalf of third parties.</w:t>
      </w:r>
    </w:p>
    <w:p>
      <w:r>
        <w:t>22. There is no need to comment on the exact delimitation of the markets for slaughtering on behalf of third parties in this case, as the conclusions of the competitive analysis remain unchanged regardless of the segmentation considered.</w:t>
      </w:r>
    </w:p>
    <w:p>
      <w:r>
        <w:t>C. MARKETS FOR THE COMMERCIALIZATION OF FRESH POULTRY MEAT</w:t>
      </w:r>
    </w:p>
    <w:p>
      <w:r>
        <w:t>1. PRODUCT MARKETS</w:t>
      </w:r>
    </w:p>
    <w:p>
      <w:r>
        <w:t>23. According to national decision-making practice, the market for the commercialization of fresh poultry meat can be segmented by species, particularly in light of differences in product prices and consumer tastes. Thus, turkey meat, chicken meat, and guinea fowl meat are distinguished.</w:t>
      </w:r>
    </w:p>
    <w:p>
      <w:r>
        <w:t>24. The Authority also segments this market based on the existence or absence of a label: poultry with a label has better organoleptic qualities and is sold significantly more expensively than standard poultry.</w:t>
      </w:r>
    </w:p>
    <w:p>
      <w:r>
        <w:t>25. An additional segmentation based on the distribution channel has also been considered, as the needs differ according to the type of buyers: large and medium-sized food retailers (hereinafter "GMS"), butchers and artisan charcutiers (hereinafter "BCA"), agri-food industry (hereinafter "IAA"), and catering outside the home (hereinafter "RHF").</w:t>
      </w:r>
    </w:p>
    <w:p>
      <w:r>
        <w:t>26. Finally, regarding the commercialization of fresh poultry meat through GMS, the Authority believes that a sub-segmentation of the markets between meat sold under private label (hereinafter "MDD") and that sold under manufacturer brand (hereinafter "MDF") is not relevant. It appears that there is no substantial difference in quality between these two types of products, with price differences resulting mainly from the marketing or commercial costs borne by the MDF.</w:t>
      </w:r>
    </w:p>
    <w:p>
      <w:r>
        <w:t>27. There is no need to challenge this delimitation of the markets for the commercialization of fresh poultry meat in this case.</w:t>
      </w:r>
    </w:p>
    <w:p>
      <w:r>
        <w:t>2. GEOGRAPHICAL MARKETS</w:t>
      </w:r>
    </w:p>
    <w:p>
      <w:r>
        <w:t>28. According to national decision-making practice, competition in the markets for the commercialization of fresh poultry meat operates at the national level due to constraints in terms of production, preservation, and delivery of these products.</w:t>
      </w:r>
    </w:p>
    <w:p>
      <w:r>
        <w:t>29. Nevertheless, the significant increase in imports in the poultry sector is likely to broaden the geographical dimension of these markets. As the Authority has already noted in a previous decision, "respondents to the market test agree that the market is expected, at least in the long term, to take on a European dimension. Competitors active in the market have also unanimously highlighted the increase in imports of fresh meat products in the sector, explaining this trend by better competitiveness of foreign suppliers."</w:t>
      </w:r>
    </w:p>
    <w:p>
      <w:r>
        <w:t>30. Finally, several public reports confirm this trend of significant increases in imports of fresh poultry in France. For example, the General Inspectorate of Finances noted in a report published in March 2014 that "excluding the United Kingdom, France is the only country whose self-sufficiency rate has declined over the period 2002/2012, and this, dramatically, by 31 points. At the same time, Germany and Belgium increased by 39 and 43 points, respectively." The report pointed out the risk of capturing the increase in poultry meat consumption through imports. This trend noted in 2014 is confirmed today. FranceAgriMer thus emphasizes that the level of self-sufficiency in France, that is to say, the ability to meet its needs through domestic poultry production, was established at 100.5% in 2017, representing a loss of 10.5 points compared to 2012.</w:t>
      </w:r>
    </w:p>
    <w:p>
      <w:r>
        <w:t>31. These analyses are, however, relevant only concerning standard fresh poultry meat, as there remains a marked preference for the French origin of labeled poultry, which does not face the same competitive pressure.</w:t>
      </w:r>
    </w:p>
    <w:p>
      <w:r>
        <w:t>32. In this case, the competitive analysis, conducted on a nationally sized market, will take into account the growing development of European exchanges in the sector, particularly concerning standard poultry.</w:t>
      </w:r>
    </w:p>
    <w:p>
      <w:r>
        <w:rPr>
          <w:b/>
        </w:rPr>
        <w:t>[Pages 7–9]</w:t>
      </w:r>
    </w:p>
    <w:p>
      <w:r>
        <w:t>D. MARKETS FOR THE COMMERCIALIZATION OF PROCESSED POULTRY MEAT PRODUCTS</w:t>
      </w:r>
    </w:p>
    <w:p>
      <w:r>
        <w:t>1. PRODUCT MARKETS</w:t>
      </w:r>
    </w:p>
    <w:p>
      <w:r>
        <w:t>33. Consistently, competition authorities distinguish the markets for fresh poultry meat from those for processed poultry meat products. Generally, the European Commission has defined processed products as mammal or bird meats, raw, dried, smoked, or cooked, containing ingredients such as salt or spices. However, within these products, a distinct market for processed poultry meat products has been identified in national decision-making practice.</w:t>
      </w:r>
    </w:p>
    <w:p>
      <w:r>
        <w:t>34. Furthermore, according to national decision-making practice, a sub-segmentation can be made based on the type of "specialties," distinguishing between raw processed poultry meat products, cooked processed poultry meat products, poultry charcuterie, and confits.</w:t>
      </w:r>
    </w:p>
    <w:p>
      <w:r>
        <w:t>35. The Authority has considered an additional segmentation by distinguishing fresh processed poultry meat products from frozen products, on the grounds that the latter require an additional freezing/freezing line and that fresh or frozen processed poultry meat products are not substitutable from the demand perspective.</w:t>
      </w:r>
    </w:p>
    <w:p>
      <w:r>
        <w:t>36. Finally, similar to the markets for the commercialization of fresh poultry meat, the Authority segments the market for processed poultry meat products according to the distribution channel (GMS, BCA, RHF, and IAA). The role of brands, packaging, and the marketing mode of the products are indeed very different across each of these channels and meet distinct needs of buyers. Within the GMS channel, the distinction between private label (MDD) and national brand (MDF) appears relevant due to notable differences in terms of price, taste, quality, and level of processing.</w:t>
      </w:r>
    </w:p>
    <w:p>
      <w:r>
        <w:t>37. There is no reason to challenge this delineation of the markets for the commercialization of processed poultry meat products in the present case.</w:t>
      </w:r>
    </w:p>
    <w:p>
      <w:r>
        <w:t>2. GEOGRAPHICAL MARKETS</w:t>
      </w:r>
    </w:p>
    <w:p>
      <w:r>
        <w:t>38. According to national decision-making practice, the markets for the commercialization of processed poultry meat products are of national dimension.</w:t>
      </w:r>
    </w:p>
    <w:p>
      <w:r>
        <w:t>39. Nevertheless, similar to the markets for the commercialization of fresh poultry meat, and for the same reasons mentioned above, the Authority has observed a trend towards the development of exchanges to and from several Member States of the European Union.</w:t>
      </w:r>
    </w:p>
    <w:p>
      <w:r>
        <w:t>40. In this case, the competitive analysis, conducted on a market of national dimension, will thus take into account the growing development of European exchanges in the sector.</w:t>
      </w:r>
    </w:p>
    <w:p>
      <w:r>
        <w:t>E. MARKETS FOR THE COMMERCIALIZATION OF POULTRY BY-PRODUCTS</w:t>
      </w:r>
    </w:p>
    <w:p>
      <w:r>
        <w:t>1. PRODUCT MARKETS</w:t>
      </w:r>
    </w:p>
    <w:p>
      <w:r>
        <w:t>41. Competition authorities have considered distinguishing by-products suitable for human consumption (mainly offal), segmented by animal species and distribution channel (GMS, IAA, RHF, and BCA), and by-products unsuitable for human consumption (brains, spinal columns, eyes, etc.). Furthermore, according to national decision-making practice, there is a distinct market for hides and skins, segmented by animal species.</w:t>
      </w:r>
    </w:p>
    <w:p>
      <w:r>
        <w:t>42. There is no reason to challenge this delineation of the markets for the commercialization of poultry by-products in the present case.</w:t>
      </w:r>
    </w:p>
    <w:p>
      <w:r>
        <w:t>2. GEOGRAPHICAL MARKETS</w:t>
      </w:r>
    </w:p>
    <w:p>
      <w:r>
        <w:t>43. Decision-making practice considers that the markets for poultry by-products are of national dimension.</w:t>
      </w:r>
    </w:p>
    <w:p>
      <w:r>
        <w:t>44. There is no reason to challenge this geographical dimension in the present case.</w:t>
      </w:r>
    </w:p>
    <w:p>
      <w:r>
        <w:t>III. Competitive Analysis</w:t>
      </w:r>
    </w:p>
    <w:p>
      <w:r>
        <w:t>45. The horizontal effects (A) and conglomerate effects (B) of the operation will be analyzed successively.</w:t>
      </w:r>
    </w:p>
    <w:p>
      <w:r>
        <w:t>A. ANALYSIS OF HORIZONTAL EFFECTS</w:t>
      </w:r>
    </w:p>
    <w:p>
      <w:r>
        <w:t>1. CHARACTERISTICS OF THE MARKETS FOR THE COLLECTION OF LIVE POULTRY FOR SLAUGHTER</w:t>
      </w:r>
    </w:p>
    <w:p>
      <w:r>
        <w:t>46. The competitive analysis of a concentration operation takes into account the characteristics of the relevant markets, which lead the Authority, for each specific case, to estimate the constraints likely to weigh on the competitive behavior of companies. The poultry sector, particularly at the stage of collecting standard chickens, turkeys, and guinea fowl, presents specific characteristics in this regard, already noted by the Authority during previous concentration control decisions and in a decision sanctioning anti-competitive practices that led to commitments to strengthen the French poultry sector.</w:t>
      </w:r>
    </w:p>
    <w:p>
      <w:r>
        <w:t>47. Firstly, the increasing weight of imports from European countries (mainly the Netherlands, Belgium, and Germany) in the poultry sector currently exerts significant competitive pressure on the poultry sector in France, primarily on standard poultry.</w:t>
      </w:r>
    </w:p>
    <w:p>
      <w:r>
        <w:t>48. According to a Xerfi study on the poultry industry from September 2014, imports of poultry meat have been steadily increasing since 2008, reaching over one billion euros in 2014. This observation remains valid today: in 2017, these imports increased by +2.6% in volume (+3.8% for chicken, +0.4% for turkey, +50% for guinea fowl). The note from the "economic service" of the Technical Institute for Poultry (hereinafter "ITAVI") from April 2018 further notes that in 2017, the share of imported chicken products in consumption in France was around 43.6% (compared to 42% in 2014).</w:t>
      </w:r>
    </w:p>
    <w:p>
      <w:r>
        <w:t>49. According to the notifying party, the constant increase in the share of imports results notably from the lack of competitiveness of the French poultry sector, which is partly explained by a production cost higher than the EU average, as well as the difficulty in achieving economies of scale due to the smaller size of French slaughterhouses.</w:t>
      </w:r>
    </w:p>
    <w:p>
      <w:r>
        <w:t>50. In its decision of May 5, 2015, regarding practices implemented in the poultry meat commercialization sector, the Authority noted that the poultry sector...</w:t>
      </w:r>
    </w:p>
    <w:p>
      <w:r>
        <w:rPr>
          <w:b/>
        </w:rPr>
        <w:t>[Pages 10–12]</w:t>
      </w:r>
    </w:p>
    <w:p>
      <w:r>
        <w:t>French poultry suffers from a delay in adapting its production tool, which results notably from the weakness of investments. The Authority explains the inability of the industry players to undertake the necessary restructurings by the low financial capacity of most industrialists and by the instability of the incentives they receive. This instability in the regulation of the poultry sector is due to the fact that slaughterhouses play, without always being able to assume it financially, a pivotal role in protecting upstream the activity of farmers, while suffering downstream from the fluctuations in retail prices due to competition among distributors. Thus, occupying a central position could only constitute an asset for economic development for the sole industrialist whose financial situation is solid. For all others, this pivotal role can conversely become problematic depending on fluctuations in the economic situation or exogenous shocks, such as the avian crisis in 2005 or the cereal price crisis in 2007.</w:t>
      </w:r>
    </w:p>
    <w:p>
      <w:r>
        <w:t>51. The notifying party stated in its notification file that the present operation aims to modernize and invest in the two target slaughtering tools in order "to enable the growth of French poultry production and contribute to the reconquest of the domestic market by the French poultry sector."</w:t>
      </w:r>
    </w:p>
    <w:p>
      <w:r>
        <w:t>52. However, the Authority notes that this competitive pressure from farms located in neighboring countries mainly applies to standard poultry and that there are strong barriers to entry in the case of labeled poultry that preserve the strictly national dimension of this market.</w:t>
      </w:r>
    </w:p>
    <w:p>
      <w:r>
        <w:t>53. Secondly, specialized poultry slaughterhouses generally do not fully utilize their production capacity. In this case, the utilization rates of the slaughterhouses of the majority of respondents to the market test are between 50% and 85%. Furthermore, several competitors of the parties believe they can quickly and without excessive cost increase the volume of poultry slaughtered in their slaughterhouses.</w:t>
      </w:r>
    </w:p>
    <w:p>
      <w:r>
        <w:t>54. It is observed that the competing slaughterhouses of the parties are forced, to amortize their costs, to source from farmers located increasingly far from the slaughterhouses, so that their collection area is broader than that traditionally retained by practice, ranging from 150 to 185 kilometers according to some respondents to the market test.</w:t>
      </w:r>
    </w:p>
    <w:p>
      <w:r>
        <w:t>55. The horizontal effects of the operation on the poultry collection markets for slaughter must therefore be assessed in light of all these elements.</w:t>
      </w:r>
    </w:p>
    <w:p>
      <w:r>
        <w:t xml:space="preserve">a) The positions of the parties  </w:t>
        <w:br/>
        <w:t xml:space="preserve">LDC Poultry Target Slaughterhouses New Entity  </w:t>
        <w:br/>
        <w:t xml:space="preserve">1.5-hour collection zone  </w:t>
        <w:br/>
        <w:t xml:space="preserve">Standard chicken [70-80]% [20-30]% [90-100]%  </w:t>
        <w:br/>
        <w:t xml:space="preserve">Standard turkey [90-100]% [0-5]% [90-100]%  </w:t>
        <w:br/>
        <w:t>Standard guinea fowl [80-90]% [10-20]% [90-100]%</w:t>
      </w:r>
    </w:p>
    <w:p>
      <w:r>
        <w:t xml:space="preserve">3-hour collection zone  </w:t>
        <w:br/>
        <w:t xml:space="preserve">Label chicken [70-80]% [0-5]% [70-80]%  </w:t>
        <w:br/>
        <w:t xml:space="preserve">Label turkey [70-80]% [0-5]% [70-80]%  </w:t>
        <w:br/>
        <w:t>Label guinea fowl [50-60]% [0-5]%. [50-60]%</w:t>
      </w:r>
    </w:p>
    <w:p>
      <w:r>
        <w:t>56. In the 1.5-hour collection zone around the target slaughterhouses, the new entity will collect all standard poultry, regardless of species, with the parties being the only collectors in this zone.</w:t>
      </w:r>
    </w:p>
    <w:p>
      <w:r>
        <w:t>57. There are competing slaughterhouses in the 3-hour collection zone, yet the market shares of the new entity remain above 50%. It should also be noted that the target slaughterhouses represent less than 5% of the labeled poultry collected in this zone, regardless of species.</w:t>
      </w:r>
    </w:p>
    <w:p>
      <w:r>
        <w:t>58. While these market shares are significant, they do not, however, reflect a market power of the new entity, which could translate into a decrease in the purchase price of poultry from farmers.</w:t>
      </w:r>
    </w:p>
    <w:p>
      <w:r>
        <w:t xml:space="preserve">b) Current and potential competition  </w:t>
        <w:br/>
        <w:t>59. Regarding standard poultry, as noted in paragraph 54 above, several respondents to the market test indicated that they could collect beyond the distance of 1.5 hours from their slaughterhouses. The market test shows that currently, six slaughterhouses belonging to the companies Labrouche, Ronsard, Daudet et Fils, Établissement Thomas et Fils, Nouet et Fils, and Galliance constitute potential alternatives for poultry farmers located in the collection zone of the target slaughterhouses.</w:t>
      </w:r>
    </w:p>
    <w:p>
      <w:r>
        <w:t>60. Regarding labeled poultry, five competing slaughterhouses belonging to the companies Labrouche, Nouet et Fils, Sénécal, Galliance, and Ronsard are present in the 3-hour collection zone of the target slaughterhouses and constitute, as such, alternatives to the new entity, considering their available slaughtering capacities.</w:t>
      </w:r>
    </w:p>
    <w:p>
      <w:r>
        <w:t>61. When questioned in the context of the market test, the majority of competing slaughterhouses believe that farmers will have the capacity to switch to other slaughterhouses than those of the parties.</w:t>
      </w:r>
    </w:p>
    <w:p>
      <w:r>
        <w:t xml:space="preserve">c) The counter-power of producer organizations within the poultry sector  </w:t>
        <w:br/>
        <w:t>62. Regardless of the existence of a competitive fringe, current or potential, the purchasing power of the new entity with respect to farmers located in the collection zones of the target slaughterhouses can be relativized for the following reasons, specific to the French poultry sector.</w:t>
      </w:r>
    </w:p>
    <w:p>
      <w:r>
        <w:t>63. As a preliminary point, the notifying party recalls that it currently sources standard poultry from the structures of the "upstream pole" of the LDC group ([50-60]% for standard turkeys, [70-80]% for standard chickens, and [90-100]% for standard guinea fowl), so that in reality it constitutes only a limited alternative for independent farmers in the area. However, this argument is ineffective in this case since, regarding standard poultry, the only slaughterhouses located in the 1.5-hour collection zone will be owned by the notifying party.</w:t>
      </w:r>
    </w:p>
    <w:p>
      <w:r>
        <w:t>64. In reality, the inability of the new entity to lower the purchase prices of poultry collected for slaughter in the target slaughterhouses' area following the operation results from the organization of the poultry sector and the commercial relationships between the LDC group and the producer organizations (hereinafter "OP") to which the farmers belong.</w:t>
      </w:r>
    </w:p>
    <w:p>
      <w:r>
        <w:t>65. Indeed, the French poultry sector is characterized by a system of contracting, which has been encouraged by the Authority in the agricultural sector to cope with price volatility. Thus, the slaughterhouse commits to purchasing live poultry from the OP and also commits to a purchase price with them. In this regard, the notifying party specified that the slaughterhouses belonging to the LDC group set, within the same production area, a base price for a batch of live poultry that is identical for farmers within the same OP, as well as similar commercial conditions among the slaughtering companies of the LDC group.</w:t>
      </w:r>
    </w:p>
    <w:p>
      <w:r>
        <w:t>66. However, the OPs group farmers who may be present in different departments, even different regions. Thus, to the extent that an OP extends over a wider perimeter than that of the traditionally retained collection zone for a given slaughterhouse, it is able to negotiate on a broader basis than the sole geographical area concerned by the present operation, as it represents the interests of farmers who are located in areas where there are alternatives for their members. Furthermore, the OP commits to taking back the poultry and guaranteeing farmers a remuneration based notably on a margin whose amount varies according to technical performances calculated at the national level (feed consumption index, weight sold, productivity) and not on characteristics related to the competitive structure of a local market. In the context of the market test, the farmers supplying the parties' slaughterhouses with poultry have thus overwhelmingly confirmed the absence of concerns related to a decrease in purchase prices that would result from the concentration of the parties' slaughterhouses in the same region.</w:t>
      </w:r>
    </w:p>
    <w:p>
      <w:r>
        <w:t>67. Finally, the Authority notes that the majority of independent OPs of the parties, present in the collection zones affected by the operation, questioned in the context of the market test, confirm that it should not have a significant effect on their activity and commercial relationships with the slaughterhouses of the new entity. Furthermore, these OPs confirm that they have alternatives with competing slaughterhouses on behalf of their farmers. They also believe that the operation will not give LDC Poultry the ability to exclude them from the market, as the slaughterhouses currently have excess slaughtering capacities, nor to exert downward pressure on purchase prices. In this case, for the majority of the affected OPs, the farmers who supply the parties' slaughterhouses in these areas represent only a minority of their members.</w:t>
      </w:r>
    </w:p>
    <w:p>
      <w:r>
        <w:rPr>
          <w:b/>
        </w:rPr>
        <w:t>[Pages 13–15]</w:t>
      </w:r>
    </w:p>
    <w:p>
      <w:r>
        <w:t xml:space="preserve">68. Moreover, any decrease in the purchase price would be contrary to the objectives pursued by the commitments made in 2015 under the aforementioned decision No. 15-D-08, particularly by the notifying party.  </w:t>
        <w:br/>
        <w:t xml:space="preserve">69. In light of all these elements, the operation is not likely to harm competition through horizontal effects on the markets for the collection of live poultry for slaughter.  </w:t>
        <w:br/>
        <w:t xml:space="preserve">2. THE MARKET FOR SLAUGHTER ON BEHALF OF THIRD PARTIES  </w:t>
        <w:br/>
        <w:t xml:space="preserve">70. The combined market share of the parties remains below 10%, regardless of the segmentation considered.  </w:t>
        <w:br/>
        <w:t xml:space="preserve">71. Consequently, the operation is not likely to harm competition through horizontal effects on the market for slaughter on behalf of third parties.  </w:t>
        <w:br/>
        <w:t xml:space="preserve">3. MARKETS FOR THE COMMERCIALIZATION OF FRESH POULTRY MEAT AND PROCESSED POULTRY PRODUCTS  </w:t>
        <w:br/>
        <w:t xml:space="preserve">a) The GMS Channel  </w:t>
        <w:br/>
        <w:t xml:space="preserve">The positions of the parties  </w:t>
        <w:br/>
        <w:t xml:space="preserve">72. The market shares of the parties across all segments where their activities overlap are as follows:  </w:t>
        <w:br/>
        <w:t xml:space="preserve">2017 LDC Poultry Target Slaughterhouses New Entity  </w:t>
        <w:br/>
        <w:t xml:space="preserve">Standard Chicken [30-40]% [0-5]% [30-40]%  </w:t>
        <w:br/>
        <w:t xml:space="preserve">Fresh [30-40]% [0-5]% [30-40]%  </w:t>
        <w:br/>
        <w:t xml:space="preserve">Frozen [20-30]% [0-5]% [20-30]%  </w:t>
        <w:br/>
        <w:t xml:space="preserve">Label Chicken [40-50]% [0-5]% [40-50]%  </w:t>
        <w:br/>
        <w:t xml:space="preserve">Fresh [40-50]% [0-5]% [40-50]%  </w:t>
        <w:br/>
        <w:t xml:space="preserve">Frozen [10-20]% [0-5]% [20-30]%  </w:t>
        <w:br/>
        <w:t xml:space="preserve">Standard Turkey [30-40]% [0-5]% [30-40]%  </w:t>
        <w:br/>
        <w:t xml:space="preserve">Fresh [30-40]% [0-5]% [30-40]%  </w:t>
        <w:br/>
        <w:t xml:space="preserve">Frozen [30-40]% [0-5]% [30-40]%  </w:t>
        <w:br/>
        <w:t xml:space="preserve">Label Turkey [50-60]% [0-5]% [50-60]%  </w:t>
        <w:br/>
        <w:t xml:space="preserve">Fresh [50-60]% [0-5]% [50-60]%  </w:t>
        <w:br/>
        <w:t xml:space="preserve">Frozen [10-20]% [5-10]% [10-20]%  </w:t>
        <w:br/>
        <w:t xml:space="preserve">Standard Guinea Fowl [10-20]% [0-5]% [20-30]%  </w:t>
        <w:br/>
        <w:t xml:space="preserve">Fresh [10-20]% [0-5]% [20-30]%  </w:t>
        <w:br/>
        <w:t xml:space="preserve">Frozen [20-30]% [0-5]% [20-30]%  </w:t>
        <w:br/>
        <w:t xml:space="preserve">Label Guinea Fowl [40-50]% [0-5]% [40-50]%  </w:t>
        <w:br/>
        <w:t xml:space="preserve">Fresh [40-50]% [0-5]% [40-50]%  </w:t>
        <w:br/>
        <w:t xml:space="preserve">2017 LDC Poultry Target Slaughterhouses New Entity  </w:t>
        <w:br/>
        <w:t xml:space="preserve">Raw Processed Fresh [20-30]% [0-5]% [20-30]%  </w:t>
        <w:br/>
        <w:t xml:space="preserve">MDF [20-30]% [0-5]% [20-30]%  </w:t>
        <w:br/>
        <w:t xml:space="preserve">MDD [20-30]% [0-5]% [20-30]%  </w:t>
        <w:br/>
        <w:t xml:space="preserve">73. It should be noted that the combined market shares of the parties are, with one exception, below 50%, with an increment in market share of less than five points. It appears that the target companies are only present to a limited extent in these markets and therefore did not exert real competitive pressure on the main operators in the sector, who are also significant groups (see below).  </w:t>
        <w:br/>
        <w:t xml:space="preserve">74. Regarding the commercialization of fresh standard turkey meat, the market share of the new entity is estimated at [50-60]%. However, the increment in market share is less than two points (0.05 points), so that, in this segment, the operation is not likely to harm competition.  </w:t>
        <w:br/>
        <w:t xml:space="preserve">Current and Potential Competition  </w:t>
        <w:br/>
        <w:t xml:space="preserve">75. In each market segment identified above, the new entity will continue to face competition from operators capable of reacting to potential price increases, such as the companies Terrena Galliance, Ronsard, Duc (Plukon), and Maïsadour/FSO/Delpeyrat.  </w:t>
        <w:br/>
        <w:t xml:space="preserve">76. Furthermore, the Authority has had the opportunity to note that the increasing weight of imports in the poultry sector exerts strong competitive pressure on the French poultry industry as a whole, and on the entity resulting from the operation in particular.  </w:t>
        <w:br/>
        <w:t xml:space="preserve">The Counter-Power of GMS  </w:t>
        <w:br/>
        <w:t xml:space="preserve">77. The Authority has had the opportunity to note that, in the markets for the commercialization of food products intended for GMS, these latter generally have significant negotiating power vis-à-vis their suppliers.  </w:t>
        <w:br/>
        <w:t xml:space="preserve">78. This is particularly the case for their supply of MDD. Indeed, changes in suppliers do not lead to major difficulties as MDD purchases operate through frequent tenders, provided that GMS always have credible and sufficient alternatives for their MDD supply. In this case, changing suppliers for fresh poultry meat and processed poultry products is all the easier for a distributor as the competitors of the parties, who are also integrated, can increase their production quickly and without major additional costs. The counter-power of large distribution is further strengthened in the markets for cooked processed products sold under MDD. Indeed, as the Authority has already noted, contracts with manufacturers regarding these products are of short duration (from 3 months to 1 year), tenders are regularly organized, and can be terminated at any time with notice. Moreover, the same buyer can distribute their purchases among several suppliers for the same product, which facilitates supplier changes.  </w:t>
        <w:br/>
        <w:t xml:space="preserve">79. In light of all these elements, the operation is not likely to harm competition through horizontal effects on the markets for the commercialization of fresh poultry meat and processed poultry products sold to GMS.  </w:t>
        <w:br/>
        <w:t xml:space="preserve">b) Sales to the RHF  </w:t>
        <w:br/>
        <w:t xml:space="preserve">The positions of the parties  </w:t>
        <w:br/>
        <w:t xml:space="preserve">80. The market shares of the parties across all segments where their activities overlap are as follows:  </w:t>
        <w:br/>
        <w:t xml:space="preserve">2017 LDC Poultry Target Slaughterhouses New Entity  </w:t>
        <w:br/>
        <w:t xml:space="preserve">Standard Chicken [20-30]% [5-10]% [30-40]%  </w:t>
        <w:br/>
        <w:t xml:space="preserve">Fresh [20-30]% [10-20]% [30-40]%  </w:t>
        <w:br/>
        <w:t xml:space="preserve">Frozen [20-30]% [5-10]% [30-40]%  </w:t>
        <w:br/>
        <w:t xml:space="preserve">Label Chicken [30-40]% [10-20]% [40-50]%  </w:t>
        <w:br/>
        <w:t xml:space="preserve">Fresh [30-40]% [10-20]% [40-50]%  </w:t>
        <w:br/>
        <w:t xml:space="preserve">Frozen [30-40]% [0-5]% [30-40]%  </w:t>
        <w:br/>
        <w:t xml:space="preserve">Standard Turkey [30-40]% [0-5]% [30-40]%  </w:t>
        <w:br/>
        <w:t xml:space="preserve">Fresh [30-40]% [0-5]% [30-40]%  </w:t>
        <w:br/>
        <w:t xml:space="preserve">Frozen [30-40]% [0-5]% [30-40]%  </w:t>
        <w:br/>
        <w:t xml:space="preserve">Label Turkey [60-70]% [0-5]% [60-70]%  </w:t>
        <w:br/>
        <w:t xml:space="preserve">Fresh [70-80]% [0-5]% [70-80]%  </w:t>
        <w:br/>
        <w:t xml:space="preserve">Frozen [10-20]% [0-5]% [20-30]%  </w:t>
        <w:br/>
        <w:t xml:space="preserve">Standard Guinea Fowl [10-20]% [10-20]% [30-40]%  </w:t>
        <w:br/>
        <w:t xml:space="preserve">Fresh [20-30]% [20-30]% [40-50]%  </w:t>
        <w:br/>
        <w:t xml:space="preserve">Frozen [30-40]% [10-20]% [40-50]%  </w:t>
        <w:br/>
        <w:t xml:space="preserve">Raw Poultry Processed Products [20-30]% [0-5]% [20-30]%  </w:t>
        <w:br/>
        <w:t xml:space="preserve">Fresh [20-30]% [0-5]% [20-30]%  </w:t>
        <w:br/>
        <w:t xml:space="preserve">Frozen [20-30]% [0-5]% [20-30]%  </w:t>
        <w:br/>
        <w:t xml:space="preserve">Cooked Poultry Processed Products [20-30]% [0-5]% [20-30]%  </w:t>
        <w:br/>
        <w:t xml:space="preserve">Fresh [20-30]% &lt; [0-5]% &lt; [20-30]%  </w:t>
        <w:br/>
        <w:t xml:space="preserve">Frozen [20-30]% &lt; [0-5]% &lt; [20-30]%  </w:t>
        <w:br/>
        <w:t>81. It should be noted that the overlap in activity between the parties is generally less than 5 points, with the notable exception of guinea fowl and chicken meats. Indeed, the</w:t>
      </w:r>
    </w:p>
    <w:p>
      <w:r>
        <w:rPr>
          <w:b/>
        </w:rPr>
        <w:t>[Pages 16–18]</w:t>
      </w:r>
    </w:p>
    <w:p>
      <w:r>
        <w:t xml:space="preserve">s [20-30]% [0-5]% [20-30]%  </w:t>
        <w:br/>
        <w:t xml:space="preserve">Fresh [20-30]% &lt; [0-5]% &lt; [20-30]%  </w:t>
        <w:br/>
        <w:t xml:space="preserve">Frozen [20-30]% &lt; [0-5]% &lt; [20-30]%  </w:t>
        <w:br/>
        <w:t xml:space="preserve">81. It should be noted that the overlap of activities between the parties is generally less than 5 points, with the notable exception of guinea fowl and chicken meats. Indeed, the target companies are only limitedly present in these markets and exerted, prior to the operation, limited competitive pressure on the operators in the sector.  </w:t>
        <w:br/>
        <w:t xml:space="preserve">The current and potential competition  </w:t>
        <w:br/>
        <w:t xml:space="preserve">82. In each market segment, the new entity will continue to face competition from the companies Terrena Galliance, Ronsard, Duc (Plukon), and Maïsadour/FSO/Delpeyrat.  </w:t>
        <w:br/>
        <w:t xml:space="preserve">83. The increasing weight of imports in the poultry sector also constrains these operators in terms of supply to the HORECA.  </w:t>
        <w:br/>
        <w:t xml:space="preserve">The counter-power of the HORECA  </w:t>
        <w:br/>
        <w:t xml:space="preserve">84. The Authority has had the opportunity to note that the HORECA channel has significant bargaining power with respect to its suppliers, as it consists of generally powerful operators who are able to put French producers in competition with other European players, which is the case for the markets for the commercialization of poultry meat (fresh and processed products).  </w:t>
        <w:br/>
        <w:t xml:space="preserve">85. In light of these elements, the operation is not likely to harm competition through horizontal effects on the markets for the commercialization of fresh poultry meat and processed poultry products sold to the HORECA.  </w:t>
        <w:br/>
        <w:t xml:space="preserve">c) Sales to the BCA  </w:t>
        <w:br/>
        <w:t xml:space="preserve">The positions of the parties  </w:t>
        <w:br/>
        <w:t xml:space="preserve">86. The market shares of the parties in terms of sales to the BCA, in the segments where their activities overlap, are as follows:  </w:t>
        <w:br/>
        <w:t xml:space="preserve">2017 LDC Poultry Target Slaughterhouses New Entity  </w:t>
        <w:br/>
        <w:t xml:space="preserve">Standard chicken [20-30]% [0-5]% [30-40]%  </w:t>
        <w:br/>
        <w:t xml:space="preserve">Fresh [20-30]% [0-5]% [30-40]%  </w:t>
        <w:br/>
        <w:t xml:space="preserve">Frozen [20-30]% [0-5]% [20-30]%  </w:t>
        <w:br/>
        <w:t xml:space="preserve">Label chicken [20-30]% [0-5]% [20-30]%  </w:t>
        <w:br/>
        <w:t xml:space="preserve">Fresh [20-30]% [0-5]% [20-30]%  </w:t>
        <w:br/>
        <w:t xml:space="preserve">Frozen [20-30]% [0-5]% [20-30]%  </w:t>
        <w:br/>
        <w:t xml:space="preserve">Standard turkey [20-30]% [0-5]% [20-30]%  </w:t>
        <w:br/>
        <w:t xml:space="preserve">Fresh [20-30]% [0-5]% [20-30]%  </w:t>
        <w:br/>
        <w:t xml:space="preserve">Frozen [10-20]% [0-5]% [20-30]%  </w:t>
        <w:br/>
        <w:t xml:space="preserve">Standard guinea fowl [10-20]% [0-5]% [10-20]%  </w:t>
        <w:br/>
        <w:t xml:space="preserve">Fresh [10-20]% [0-5]% [10-20]%  </w:t>
        <w:br/>
        <w:t xml:space="preserve">Frozen [10-20]% [0-5]% [10-20]%  </w:t>
        <w:br/>
        <w:t xml:space="preserve">49 See decisions No. 15-DCC-14 and No. 16-DCC-33 cited above.  </w:t>
        <w:br/>
        <w:t xml:space="preserve">16  </w:t>
        <w:br/>
        <w:t xml:space="preserve">Raw processed poultry [20-30]% [0-5]% [20-30]%  </w:t>
        <w:br/>
        <w:t xml:space="preserve">Fresh [20-30]% [0-5]% [20-30]%  </w:t>
        <w:br/>
        <w:t xml:space="preserve">Cooked processed poultry [10-20]% &lt; [0-5]% [10-20]%  </w:t>
        <w:br/>
        <w:t xml:space="preserve">Fresh [10-20]% &lt; [0-5]% [10-20]%  </w:t>
        <w:br/>
        <w:t xml:space="preserve">Frozen [10-20]% &lt; [0-5]% [10-20]%  </w:t>
        <w:br/>
        <w:t xml:space="preserve">87. In view of this data, the overlap of activities between the parties is systematically less than 2 points, with the exception of the market for the commercialization of frozen standard guinea fowl meat ([0-5]%) where, however, the market share of the new entity will be [10-20]% and will therefore remain very limited.  </w:t>
        <w:br/>
        <w:t xml:space="preserve">The current and potential competition  </w:t>
        <w:br/>
        <w:t xml:space="preserve">88. In each market segment, the new entity will continue to face competition from the companies Terrena Galliance, Ronsard, Duc (Plukon), and Maïsadour/FSO/Delpeyrat.  </w:t>
        <w:br/>
        <w:t xml:space="preserve">89. The Authority also noted that the BCA clientele is predominantly supplied indirectly, through wholesalers, thereby significantly strengthening the counter-power of small operators located downstream of the market.  </w:t>
        <w:br/>
        <w:t xml:space="preserve">90. In light of these elements, the operation is not likely to harm competition through horizontal effects on the markets for the commercialization of fresh poultry meat and processed poultry products sold to the BCA.  </w:t>
        <w:br/>
        <w:t xml:space="preserve">d) Sales to the IAA  </w:t>
        <w:br/>
        <w:t xml:space="preserve">The positions of the parties  </w:t>
        <w:br/>
        <w:t xml:space="preserve">91. The market shares of the parties in terms of sales to the IAA, in the segments where their activities overlap, are as follows:  </w:t>
        <w:br/>
        <w:t xml:space="preserve">2017 LDC Poultry Target Slaughterhouses New Entity  </w:t>
        <w:br/>
        <w:t xml:space="preserve">Standard chicken [20-30]% [0-5]% [20-30]%  </w:t>
        <w:br/>
        <w:t xml:space="preserve">Fresh [20-30]% [0-5]% [20-30]%  </w:t>
        <w:br/>
        <w:t xml:space="preserve">Frozen [20-30]% [0-5]% [20-30]%  </w:t>
        <w:br/>
        <w:t xml:space="preserve">Label chicken [10-20]% [0-5]% [10-20]%  </w:t>
        <w:br/>
        <w:t xml:space="preserve">Fresh [10-20]% [0-5]% [10-20]%  </w:t>
        <w:br/>
        <w:t xml:space="preserve">Frozen [10-20]% [0-5]% [10-20]%  </w:t>
        <w:br/>
        <w:t xml:space="preserve">Standard turkey [30-40]% [0-5]% [30-40]%  </w:t>
        <w:br/>
        <w:t xml:space="preserve">Fresh [30-40]% [0-5]% [30-40]%  </w:t>
        <w:br/>
        <w:t xml:space="preserve">50 See decisions No. 15-DCC-14 and No. 16-DCC-33 cited above.  </w:t>
        <w:br/>
        <w:t xml:space="preserve">17  </w:t>
        <w:br/>
        <w:t xml:space="preserve">Frozen [30-40]% [0-5]% [30-40]%  </w:t>
        <w:br/>
        <w:t xml:space="preserve">Standard guinea fowl [10-20]% [0-5]% [10-20]%  </w:t>
        <w:br/>
        <w:t xml:space="preserve">Fresh [5-10]% [0-5]% [5-10]%  </w:t>
        <w:br/>
        <w:t xml:space="preserve">Frozen [10-20]% [0-5]% [10-20]%  </w:t>
        <w:br/>
        <w:t xml:space="preserve">92. In view of this data, the market shares of the new entity will be below 35%, with a market share increment of less than 0.6 points, so the operation is not likely to raise a competition issue.  </w:t>
        <w:br/>
        <w:t xml:space="preserve">4. MARKETS FOR THE COMMERCIALIZATION OF POULTRY BY-PRODUCTS  </w:t>
        <w:br/>
        <w:t xml:space="preserve">93. The parties are simultaneously active in the markets for the commercialization of poultry by-products unfit for human consumption.  </w:t>
        <w:br/>
        <w:t xml:space="preserve">94. In this market, the new entity will hold a market share of less than [30-40]%, with a market share increment of less than 2 points.  </w:t>
        <w:br/>
        <w:t xml:space="preserve">95. Therefore, the operation is not likely to harm competition through horizontal effects on the markets for the commercialization of poultry by-products.  </w:t>
        <w:br/>
        <w:t xml:space="preserve">B. ANALYSIS OF CONGLOMERATE EFFECTS  </w:t>
        <w:br/>
        <w:t xml:space="preserve">96. The Authority indicates in its aforementioned guidelines that "a concentration has conglomerate effects when the new entity extends or strengthens its presence in several markets whose connectivity may allow it to exploit a leverage effect." Generally, a conglomerate concentration opens the possibility of developing synergies between the different components of the bundled offer. However, some conglomerate concentrations may produce restrictive competition effects when they allow the technical or commercial linking of the sales or purchases of the components of the grouping in a way that locks the market and excludes competitors.  </w:t>
        <w:br/>
        <w:t xml:space="preserve">97. In this case, the operation will result in strengthening the new entity in certain families of fresh poultry meat products, on which the acquirer was already present prior to the operation.  </w:t>
        <w:br/>
        <w:t xml:space="preserve">98. However, the market shares of the new entity will not exceed 50% in the examined markets, except in those for the commercialization of label turkey meat intended for supermarkets and the HORECA, where the market share increment generated by the operation remains below 2%.  </w:t>
        <w:br/>
        <w:t xml:space="preserve">99. Furthermore, several competitors of the new entity, such as the companies Terrena Galliance, Ronsard, Duc (Plukon), and Maïsadour/FSO/Delpeyrat, offer a product range as wide as that of the new entity.  </w:t>
        <w:br/>
        <w:t xml:space="preserve">51 See paragraph 384 of the aforementioned guidelines.  </w:t>
        <w:br/>
        <w:t>52 Guidelines of the Competition Authority regarding the control of concentrations, paragraph 476.</w:t>
      </w:r>
    </w:p>
    <w:p>
      <w:r>
        <w:rPr>
          <w:b/>
        </w:rPr>
        <w:t>[Pages 19–19]</w:t>
      </w:r>
    </w:p>
    <w:p>
      <w:r>
        <w:t xml:space="preserve">100. Consequently, the operation is not likely to harm competition through conglomerate effects.  </w:t>
        <w:br/>
        <w:t xml:space="preserve">DECIDES  </w:t>
        <w:br/>
        <w:t xml:space="preserve">Sole Article: The operation notified under number 19-007 is authorized.  </w:t>
        <w:br/>
        <w:t xml:space="preserve">The President,  </w:t>
        <w:br/>
        <w:t xml:space="preserve">Isabelle de Silva  </w:t>
        <w:br/>
        <w:t xml:space="preserve">© Competition Authority  </w:t>
        <w:br/>
        <w:t>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