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https://www.autoritedelaconcurrence.fr/fr/decision-de-controle-des-concentrations/relative-lacquisition-par-la-societe-ldc-volaille-du-groupe</w:t>
      </w:r>
    </w:p>
    <w:p>
      <w:r>
        <w:t>Pages translated : 31</w:t>
      </w:r>
    </w:p>
    <w:p/>
    <w:p>
      <w:r>
        <w:rPr>
          <w:b/>
        </w:rPr>
        <w:t>[Pages 1–3]</w:t>
      </w:r>
    </w:p>
    <w:p>
      <w:r>
        <w:t xml:space="preserve">FRENCH REPUBLIC  </w:t>
        <w:br/>
        <w:t xml:space="preserve">Decision No. 21-DCC-65 of April 14, 2021  </w:t>
        <w:br/>
        <w:t>concerning the acquisition by LDC Volaille of the Ronsard group</w:t>
      </w:r>
    </w:p>
    <w:p>
      <w:r>
        <w:t xml:space="preserve">The Competition Authority,  </w:t>
        <w:br/>
        <w:t xml:space="preserve">Having regard to the notification file submitted in full to the merger service on January 8, 2021, concerning the acquisition by LDC Volaille of exclusive control of the Ronsard group, formalized by a memorandum of understanding dated July 17, 2020;  </w:t>
        <w:br/>
        <w:t xml:space="preserve">Having regard to Book IV of the Commercial Code relating to the freedom of prices and competition, and in particular its Articles L. 430-1 to L. 430-7;  </w:t>
        <w:br/>
        <w:t xml:space="preserve">Having regard to the commitments presented on January 29, 2021, and last modified on April 7, 2021;  </w:t>
        <w:br/>
        <w:t xml:space="preserve">Having regard to the additional elements transmitted by the notifying party during the investigation;  </w:t>
        <w:br/>
        <w:t>Adopts the following decision:</w:t>
      </w:r>
    </w:p>
    <w:p>
      <w:r>
        <w:t xml:space="preserve">Summary1  </w:t>
        <w:br/>
        <w:t xml:space="preserve">By means of the decision below, the Authority examined the exclusive control of the Ronsard group by the LDC group.  </w:t>
        <w:br/>
        <w:t xml:space="preserve">The LDC group, with a turnover of €4.4 billion in 2020, is active in the sectors of poultry slaughtering and the marketing of poultry meat and processed products. It markets, in particular, the brands Le Gaulois, Marie, Loué, and Maître Coq.  </w:t>
        <w:br/>
        <w:t xml:space="preserve">The Ronsard group, with a turnover of €170 million in 2019, operates six slaughterhouses located in Morbihan (2 slaughterhouses), Ain (2 slaughterhouses), Eure-et-Loir, and Landes. It is also active in marketing (poultry meat and processed poultry products, in particular).  </w:t>
        <w:br/>
        <w:t xml:space="preserve">Given the activities of the LDC and Ronsard groups, the Authority examined the horizontal effects of the operation on the markets for the collection of live poultry for slaughter, as well as on those for the marketing of poultry meat and processed products. It also examined, in terms of vertical effects, the market for the slaughter of standard turkeys on behalf of third parties.  </w:t>
        <w:br/>
        <w:t xml:space="preserve">On the local markets for the collection of live poultry for slaughter, the Authority found that the operation leads to an overlap of activities in the departments of Morbihan, Landes, and Ain. It was able to exclude the risks of harm to competition in Morbihan and Landes, given the existence of other slaughterhouses, which provide alternative outlets for farmers. Regarding Ain, the operation strengthens LDC's position, which was already a major buyer in the area, thus depriving farmers of alternative outlets in the area. To remedy this risk, the LDC group has undertaken structural commitments to divest slaughterhouses and a cutting workshop.  </w:t>
        <w:br/>
        <w:t xml:space="preserve">On the national markets for the marketing of poultry meat and processed products, the Authority excluded any risk of harm to competition, particularly given the generally limited market shares of the Ronsard group in the various relevant markets, the existence of powerful competing groups, and the countervailing power of buyers.  </w:t>
        <w:br/>
        <w:t xml:space="preserve">On the market for the slaughter of standard turkeys on behalf of third parties, on which the Ronsard group is currently active via its CADF slaughterhouse located in Morbihan, the Authority considered that the operation was likely to harm competition, through vertical effects between this market and those located downstream in the marketing of poultry meat and processed products. Indeed, slaughtering on behalf of third parties consists, for a slaughterhouse, of slaughtering animals entrusted to it by a third party, which are then returned to that third party, which pays for the slaughtering service. Prior to the operation, the Ronsard group, which provides slaughtering services for standard turkeys for third-party operators, was little present in the downstream markets for the marketing of standard turkey meat. However, the situation is different for the LDC group, which is present in the downstream markets for the marketing of standard turkey meat. By acquiring control of the CADF slaughterhouse, LDC could thus hinder its competitors' access to this slaughterhouse so that they do not compete with it downstream in the marketing markets. To remedy this risk, the LDC group has undertaken a structural commitment not to acquire this slaughterhouse.  </w:t>
        <w:br/>
        <w:t>1 This summary is strictly informative. Only the reasons for the decision numbered below are authoritative.</w:t>
      </w:r>
    </w:p>
    <w:p>
      <w:r>
        <w:t xml:space="preserve">To address the identified risks of harm to competition, the LDC group has committed to divest the two Ronsard group slaughterhouses located in Ain, thus eliminating any overlap of activities in this department. The divestment of one of these two slaughterhouses will be carried out under a so-called "fix-it-first" mechanism, or early resolution, which allows the Authority to directly approve the acquirer of the divested asset as part of the authorization decision. The LDC group has also committed not to acquire or subsequently take control of the CADF slaughterhouse, thus eliminating any risk of harm to competition through vertical effects.  </w:t>
        <w:br/>
        <w:t>3</w:t>
      </w:r>
    </w:p>
    <w:p>
      <w:r>
        <w:rPr>
          <w:b/>
        </w:rPr>
        <w:t>[Pages 4–6]</w:t>
      </w:r>
    </w:p>
    <w:p>
      <w:r>
        <w:t>I. The Concerned Companies and the Operation</w:t>
      </w:r>
    </w:p>
    <w:p>
      <w:r>
        <w:t>1. LDC Volaille is a simplified joint-stock company controlled by the company LDC, which heads the LDC group, whose shareholding is primarily family-owned. This group, which markets brands such as Le Gaulois, Marie, Loué, and Maître Coq, is organized around four poles: (i) the "upstream" pole, specialized in poultry production and egg activities, grain collection, and distribution of agricultural supplies, headed by the company Huttepain Aliments; (ii) the "poultry" pole, specialized in the slaughtering and marketing of poultry and processed poultry meat products, headed by the company LDC Volaille; (iii) the "caterer" pole, specialized in the production and marketing of catering products, headed by the company LDC Traiteur; and (iv) the "international" pole, consisting of subsidiaries active in Poland, Spain, and Hungary.</w:t>
      </w:r>
    </w:p>
    <w:p>
      <w:r>
        <w:t>2. The Ronsard group primarily engages in the slaughtering, cutting, processing, and marketing of poultry and raw and cooked poultry meat products. It markets the brands Ronsard and Le Président. The group operates six slaughterhouses located in Bignan and Le Faouët in Morbihan (56), Jouy in Eure-et-Loir (28), Losse in Landes (40), as well as Saint-Jean-sur-Reyssouze and Bourg-en-Bresse in Ain (01). It also owns a cutting workshop, France Select, located in Bourg-en-Bresse (01). Ronsard is owned by the cooperative Eureden.</w:t>
      </w:r>
    </w:p>
    <w:p>
      <w:r>
        <w:t>3. The operation, formalized by a memorandum of understanding dated July 17, 2021, consists of the acquisition by LDC Volaille of all the capital and voting rights of the companies, business assets, and real estate comprising the Ronsard group.</w:t>
      </w:r>
    </w:p>
    <w:p>
      <w:r>
        <w:t>4. Insofar as it results in the exclusive control of the Ronsard group by LDC Volaille, this operation constitutes a concentration within the meaning of Article L. 430-1 of the Commercial Code.</w:t>
      </w:r>
    </w:p>
    <w:p>
      <w:r>
        <w:t>5. The concerned companies together generate a total worldwide turnover excluding taxes of more than 150 million euros (LDC group: 4.4 billion euros for the fiscal year ending February 29, 2020; target assets: approximately 170 million euros in 2019). In France, the concerned companies generated a turnover exceeding 50 million euros (LDC group: approximately 3.5 billion euros for the fiscal year ending February 29, 2020; target assets: approximately 144 million euros in 2019).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r>
    </w:p>
    <w:p>
      <w:r>
        <w:t>6. The parties are simultaneously active in the upstream markets for the collection of live poultry for slaughter (A) and in the downstream markets for the commercialization of fresh poultry meat (B), processed poultry meat products (C), and poultry by-products (D).</w:t>
      </w:r>
    </w:p>
    <w:p>
      <w:r>
        <w:t>2. Also concerned by the operation, in terms of non-horizontal effects, is the market for the slaughter of live poultry on behalf of third parties (E).</w:t>
      </w:r>
    </w:p>
    <w:p>
      <w:r>
        <w:t>A. MARKETS FOR THE COLLECTION OF LIVE POULTRY FOR SLAUGHTER</w:t>
      </w:r>
    </w:p>
    <w:p>
      <w:r>
        <w:t>1. PRODUCT MARKETS</w:t>
      </w:r>
    </w:p>
    <w:p>
      <w:r>
        <w:t>7. The Authority traditionally considers as many distinct markets as there are species of animals slaughtered. Indeed, the sizes and weights of animals vary from one species to another, and slaughterhouses are generally equipped with specific equipment for each type of animal.</w:t>
      </w:r>
    </w:p>
    <w:p>
      <w:r>
        <w:t>8. Thus, there are as many distinct product markets as there are types of poultry collected for slaughter: standard chickens, guinea fowl, turkeys, and live ducks. Indeed, the Authority has noted that there is no real substitutability between the different species of poultry, both from the supply and demand sides, as poultry farmers are generally specialized by species, while slaughter lines are generally adapted to a particular species of poultry. A further sub-segmentation, based on the existence or absence of a quality sign (label), has also been retained by the Authority. Indeed, the farming methods (in terms of duration, standards, and facilities in particular), selection and breeding of strains, and hatching differ between standard poultry and poultry benefiting from a label. Furthermore, the Authority has, at this stage, excluded the existence of a specific market for the collection of organic poultry for slaughter, noting that the farming of organic poultry is similar to that of labeled poultry, except for the issue of feed, and that the same slaughter lines could be used for both types of poultry.</w:t>
      </w:r>
    </w:p>
    <w:p>
      <w:r>
        <w:t>9. In any case, there is no need to rule on the exact delimitation of the markets for the collection of live poultry for slaughter in this case, as the conclusions of the competitive analysis remain unchanged, regardless of the segmentation considered. In this instance, the parties are simultaneously active in the following areas: (i) the area of the target slaughterhouse in Bignan located in the Morbihan department (56), in the markets for the collection of standard and labeled chickens and standard turkeys; (ii) the area of the target slaughterhouse in Jouy located in Eure-et-Loir (28), in the markets for the collection of standard and labeled chickens and labeled turkeys and guinea fowl; (iii) the area of the target slaughterhouses Ronsard Bresse and Gavand &amp; Prudent located in the Ain department (01), in the markets for the collection of standard and labeled chickens and labeled turkeys and guinea fowl and standard ducks; and finally (iv) the area of the target slaughterhouse Ronsard Losse located in the Landes department (40), in the markets for the collection of labeled chickens, turkeys, and guinea fowl.</w:t>
      </w:r>
    </w:p>
    <w:p>
      <w:r>
        <w:t>2. GEOGRAPHICAL MARKETS</w:t>
      </w:r>
    </w:p>
    <w:p>
      <w:r>
        <w:t>10. The Authority considers that the markets for the collection of poultry have a local dimension, which varies according to the type of poultry.</w:t>
      </w:r>
    </w:p>
    <w:p>
      <w:r>
        <w:t>11. Regarding standard poultry, in regions with high livestock density (such as Brittany and Pays-de-la-Loire), areas of 1.5 hours around the slaughterhouses have been retained. Indeed, slaughterhouses are primarily located in poultry farming areas to reduce collection time and with a view to preserving animal welfare, particularly with the objective of reducing costs. In regions with lower livestock density, wider collection areas have been retained to take into account the actual distances traveled by the trucks of poultry slaughterhouses, for example in the Auvergne/Burgundy regions, in the Southwest of France, or in the Centre region. For example, in the Southwest of France (Landes and Gers), a collection area of 2 to 2.5 hours around the relevant slaughterhouses has been retained, this area being between 3 and 4 hours in the Auvergne/Burgundy region.</w:t>
      </w:r>
    </w:p>
    <w:p>
      <w:r>
        <w:t>12. In this case, for standard poultry, the notifying party estimates that the travel times to be considered are 1.5 hours for the Ronsard Bignan slaughterhouse (56) located in Brittany, a region with high livestock density, and 3 hours for the other slaughterhouses that would be located in low livestock density areas: Ronsard Île-de-France (28) located in the Centre region, Ronsard</w:t>
      </w:r>
    </w:p>
    <w:p>
      <w:r>
        <w:rPr>
          <w:b/>
        </w:rPr>
        <w:t>[Pages 7–9]</w:t>
      </w:r>
    </w:p>
    <w:p>
      <w:r>
        <w:t>Losse (40) located in Aquitaine, Ronsard Bresse (01) and Gavand &amp; Prudent (01) located in Rhône-Alpes13.</w:t>
      </w:r>
    </w:p>
    <w:p>
      <w:r>
        <w:t>13. Labelled poultry falls under a specific regime, which results from specifications approved by a ministerial decree. Thus, for example, the decree of July 31, 2017, approving the general specifications for Label Rouge imposes a maximum travel time of 3 hours or a maximum distance of 100 kilometers between farms and the slaughterhouse14. Each slaughterhouse must specify to the Organisme de Défense et de Gestion (“ODG”)15 the criterion it wishes to retain, 100 kilometers or 3 hours, which corresponds in this case to a greater distance, and justify it. It is therefore the criterion chosen by the slaughterhouses that determines the geographical dimension of the markets.</w:t>
      </w:r>
    </w:p>
    <w:p>
      <w:r>
        <w:t>14. In this case, the notifying party also considers geographical markets corresponding to travel times of 3 hours around the target slaughterhouses for labelled poultry.</w:t>
      </w:r>
    </w:p>
    <w:p>
      <w:r>
        <w:t>15. Consequently, regarding Brittany, which is a region with a high density of farming, the analysis will be conducted in areas of 1 hour and 30 minutes from the target slaughterhouse concerning standard chicken and standard turkey. Regarding other slaughterhouses, the analysis will be conducted in areas of 3 hours for standard poultry. Finally, the analysis will be conducted in areas of 3 hours for labelled poultry.</w:t>
      </w:r>
    </w:p>
    <w:p>
      <w:r>
        <w:t>B. MARKETS FOR THE COMMERCIALIZATION OF FRESH POULTRY MEAT</w:t>
      </w:r>
    </w:p>
    <w:p>
      <w:r>
        <w:t>1. PRODUCT MARKETS</w:t>
      </w:r>
    </w:p>
    <w:p>
      <w:r>
        <w:t>16. According to national decision-making practice16, the market for the commercialization of fresh poultry meat can be segmented according to the species concerned, particularly in light of differences in product prices and consumer tastes. It thus distinguishes between turkey meat, chicken meat, and guinea fowl meat.</w:t>
      </w:r>
    </w:p>
    <w:p>
      <w:r>
        <w:t>13 The notifying party relies on annual agricultural statistics published by the AGRESTE organization, which accounts for the total volume of chickens, turkeys, guinea fowls, and hens and roosters produced in France in 2019. The volumes would be distributed as follows: Brittany region 35.16%, New Aquitaine region 9.53%, Centre region 5.46%, Burgundy Franche-Comté region 3.89%, and Auvergne Rhône-Alpes region 8.61%.</w:t>
      </w:r>
    </w:p>
    <w:p>
      <w:r>
        <w:t>14 See in particular decisions n° 09-DCC-67, n° 15-DCC-14, n° 16-DCC-33, and n° 19-DCC-101 cited above and the general specifications validated by the Institut national de l’origine et de la qualité (hereinafter “INAO”), approved by the ministerial decree of July 31, 2017, setting the common production conditions related to the production of Label Rouge “farm poultry meat.”</w:t>
      </w:r>
    </w:p>
    <w:p>
      <w:r>
        <w:t>15 The ODG is constituted at the initiative of a group of producers and/or processors ensuring the same production who associate within a structure to carry out the recognition process of a quality sign, from the development of the specifications to the protection and valorization of the product. Thus, any request for recognition of a sign of identification of origin and quality, with the exception of organic farming, is carried by an ODG.</w:t>
      </w:r>
    </w:p>
    <w:p>
      <w:r>
        <w:t>16 See letters from the Minister of Economy C2005-19 of April 14, 2005, regarding a concentration in the slaughtering, cutting, and commercialization of poultry sector and C2008-27 of May 19, 2008, to the councils of the company Gastronome, regarding a concentration in the commercialization of chicken and turkey meat and decisions of the Competition Authority n° 09-DCC-67, n° 10-DCC-119, n° 10-DCC-122, n° 13-DCC-13 of February 12, 2013, regarding the acquisition of certain assets of the Doux group by Glon Sanders Holding, n° 15-DCC-14, n° 16-DCC-33, and n° 19-DCC-101 cited above.</w:t>
      </w:r>
    </w:p>
    <w:p>
      <w:r>
        <w:t>17. The Authority also segments this market according to the existence or absence of a label: labelled poultry has better organoleptic qualities and is sold significantly more expensive than standard poultry17.</w:t>
      </w:r>
    </w:p>
    <w:p>
      <w:r>
        <w:t>18. Furthermore, the Authority makes a segmentation according to the distribution channel in that, in particular, the needs differ according to the type of buyers: large and medium-sized food retail outlets (hereinafter “GMS”), butchers and artisan charcutiers (hereinafter “BCA”), agri-food industry (hereinafter “IAA”), and out-of-home catering (hereinafter “RHF”)18.</w:t>
      </w:r>
    </w:p>
    <w:p>
      <w:r>
        <w:t>19. Finally, regarding the commercialization of fresh poultry meat in GMS, the Authority considers that a distinction between meat sold under private label (hereinafter “MDD”) and that sold under manufacturer brand (hereinafter “MDF”) is not relevant. It appears that there is no substantial quality difference between these two types of products, with price differences resulting mainly from marketing or commercial costs borne by the MDF19.</w:t>
      </w:r>
    </w:p>
    <w:p>
      <w:r>
        <w:t>20. There is no need to challenge this delimitation of the markets for the commercialization of fresh poultry meat in the present case.</w:t>
      </w:r>
    </w:p>
    <w:p>
      <w:r>
        <w:t>2. GEOGRAPHICAL MARKETS</w:t>
      </w:r>
    </w:p>
    <w:p>
      <w:r>
        <w:t>21. According to national decision-making practice20, competition in the markets for the commercialization of fresh poultry meat operates at the national level due to constraints in terms of production, preservation, and delivery of these products.</w:t>
      </w:r>
    </w:p>
    <w:p>
      <w:r>
        <w:t>22. Nevertheless, the significant increase in imports in the poultry sector is likely to broaden the geographical dimension of these markets. As the Authority has already noted in a previous decision, “respondents to the market test agree that the market is expected, at least in the long term, to take on a European dimension. Competitors active in the market have also unanimously highlighted the increase in imports of fresh meat products in the sector, explaining this trend by a better competitiveness of foreign suppliers.”21</w:t>
      </w:r>
    </w:p>
    <w:p>
      <w:r>
        <w:t>17 See the decision of the Competition Authority n° 09-DCC-48 of September 22, 2009, regarding the acquisition by LDC Traiteur of the company Marie, and decisions n° 09-DCC-67, n° 10-DCC-119, n° 10-DCC-122, n° 13-DCC-13, n° 15-DCC-14, n° 16-DCC-33, and n° 19-DCC-101 cited above. Rungis MIN quotation, market of April 9, 2021 (wholesale price): standard whole chicken ready to cook is at 2.35 euros excluding VAT per kilogram and labeled whole chicken ready to cook is at 4.20 euros excluding VAT per kilogram – source Network of Market News, FranceAgriMer.</w:t>
      </w:r>
    </w:p>
    <w:p>
      <w:r>
        <w:t>18 See decisions n° 09-DCC-48, n° 09-DCC-67, n° 10-DCC-119, n° 10-DCC-122, n° 13-DCC-13, n° 15-DCC-14, n° 16-DCC-33, and n° 19-DCC-101 cited above.</w:t>
      </w:r>
    </w:p>
    <w:p>
      <w:r>
        <w:t>19 See decisions n° 10-DCC-119, n° 10-DCC-122, n° 13-DCC-13, n° 15-DCC-14, n° 16-DCC-33, and n° 19-DCC-101 cited above.</w:t>
      </w:r>
    </w:p>
    <w:p>
      <w:r>
        <w:t>20 See decisions C2005-19, C2008-27, n° 09-DCC-67, n° 10-DCC-119, n° 10-DCC-122, n° 13-DCC-13, n° 15-DCC-14, n° 16-DCC-33, and n° 19-DCC-101 cited above.</w:t>
      </w:r>
    </w:p>
    <w:p>
      <w:r>
        <w:t>21 See decisions n° 15-DCC-14, n° 16-DCC-33, and n° 19-DCC-101 cited above.</w:t>
      </w:r>
    </w:p>
    <w:p>
      <w:r>
        <w:t>23. Finally, several public reports confirm this trend of significant increases in imports of fresh poultry in France22. These analyses are, however, relevant only concerning standard fresh poultry meat, as there remains a marked preference for the French origin of labelled poultry, which does not face the same competitive pressure23.</w:t>
      </w:r>
    </w:p>
    <w:p>
      <w:r>
        <w:t>24. In this case, the competitive analysis, conducted on a nationally sized market, will take into account the growing development of European exchanges in the sector, particularly concerning standard poultry.</w:t>
      </w:r>
    </w:p>
    <w:p>
      <w:r>
        <w:t>C. MARKETS FOR THE COMMERCIALIZATION OF PROCESSED POULTRY MEAT PRODUCTS</w:t>
      </w:r>
    </w:p>
    <w:p>
      <w:r>
        <w:t>1. PRODUCT MARKETS</w:t>
      </w:r>
    </w:p>
    <w:p>
      <w:r>
        <w:t>25. Consistently, competition authorities distinguish the markets for fresh poultry meat from those for processed poultry meat products24. The European Commission has defined the latter as raw, dried, smoked, or cooked meats from mammals or birds, containing ingredients such as salt or spices25. Within these products, a distinct market for processed poultry meat products has been identified in national decision-making practice26.</w:t>
      </w:r>
    </w:p>
    <w:p>
      <w:r>
        <w:t>26. Furthermore, according to national decision-making practice27, a sub-segmentation can be made based on the type of “specialties,” distinguishing between raw processed poultry meat products, cooked processed poultry meat products, poultry charcuterie, and confits. The Authority has also considered, while leaving the question open, the existence of a market for breaded poultry meat products (nuggets, cordon bleu, etc.)28.</w:t>
      </w:r>
    </w:p>
    <w:p>
      <w:r>
        <w:t>27. The Authority has considered an additional segmentation by distinguishing fresh processed poultry meat products from frozen products, on the grounds that the latter require an additional freezing/quick-freezing line and that fresh or frozen processed poultry meat products are not substitutable from a demand perspective29.</w:t>
      </w:r>
    </w:p>
    <w:p>
      <w:r>
        <w:rPr>
          <w:b/>
        </w:rPr>
        <w:t>[Pages 10–12]</w:t>
      </w:r>
    </w:p>
    <w:p>
      <w:r>
        <w:t>28. Finally, like the markets for the commercialization of fresh poultry meat, the Authority segments the market for processed poultry meat products according to the distribution channel (GMS, BCA, RHF, and IAA)30. The role of brands, packaging, and the mode of commercialization of the products are indeed very different across each of these channels and meet distinct needs of buyers. Within the GMS channel, the distinction between private label (MDD) and branded products (MDF) appears relevant due to notable differences in terms of price, taste, quality, and level of processing31.</w:t>
      </w:r>
    </w:p>
    <w:p>
      <w:r>
        <w:t>29. There is no reason, in light of the elements of the investigation, to challenge this delimitation of the markets for the commercialization of processed poultry meat products.</w:t>
      </w:r>
    </w:p>
    <w:p>
      <w:r>
        <w:t>2. GEOGRAPHICAL MARKETS</w:t>
      </w:r>
    </w:p>
    <w:p>
      <w:r>
        <w:t>30. According to national decision-making practice, the markets for the commercialization of processed poultry meat products are of national dimension32.</w:t>
      </w:r>
    </w:p>
    <w:p>
      <w:r>
        <w:t>31. Nevertheless, like the markets for the commercialization of fresh poultry meat, and for the same reasons mentioned above, the Authority has observed a trend towards the development of exchanges to and from several Member States of the European Union33.</w:t>
      </w:r>
    </w:p>
    <w:p>
      <w:r>
        <w:t>32. In this case, the competitive analysis, conducted on a market of national dimension, will thus take into account the increasing development of European exchanges in the sector.</w:t>
      </w:r>
    </w:p>
    <w:p>
      <w:r>
        <w:t>D. MARKETS FOR THE COMMERCIALIZATION OF POULTRY BY-PRODUCTS</w:t>
      </w:r>
    </w:p>
    <w:p>
      <w:r>
        <w:t>33. Poultry by-products are by-products, edible or not, resulting from the slaughter of animals, such as fat, blood, or skin and hides.</w:t>
      </w:r>
    </w:p>
    <w:p>
      <w:r>
        <w:t>1. PRODUCT MARKETS</w:t>
      </w:r>
    </w:p>
    <w:p>
      <w:r>
        <w:t>34. Competition authorities have considered distinguishing by-products suitable for human consumption (mainly offal), segmented by animal species and distribution channel (GMS, IAA, RHF, and BCA), and by-products unsuitable for human consumption (brains, spinal columns, eyes, etc.)34. Furthermore, according to national decision-making practice, there is a distinct market for hides and skins, segmented by animal species35.</w:t>
      </w:r>
    </w:p>
    <w:p>
      <w:r>
        <w:t>35. There is no reason to challenge this delimitation of the markets for the commercialization of poultry by-products in the present case.</w:t>
      </w:r>
    </w:p>
    <w:p>
      <w:r>
        <w:t>2. GEOGRAPHICAL MARKETS</w:t>
      </w:r>
    </w:p>
    <w:p>
      <w:r>
        <w:t>36. Decision-making practice considers that the markets for poultry by-products are of national dimension36.</w:t>
      </w:r>
    </w:p>
    <w:p>
      <w:r>
        <w:t>37. There is no reason to challenge this geographical dimension in the present case.</w:t>
      </w:r>
    </w:p>
    <w:p>
      <w:r>
        <w:t>E. MARKETS FOR SLAUGHTER ON BEHALF OF THIRD PARTIES</w:t>
      </w:r>
    </w:p>
    <w:p>
      <w:r>
        <w:t>38. The target also provides slaughter services to third-party operators, notably in Morbihan (56) within the CADF slaughterhouse. These are slaughter services that are carried out, in exchange for remuneration, on behalf of a client who retrieves the carcasses of the slaughtered poultry to ensure their own commercialization. In its decision-making practice, the Authority considers that this market is distinct from that of the collection of live poultry for slaughter in that the slaughterhouse does not purchase the animal it slaughters37. The segmentations and geographical delimitations considered regarding the collection of live poultry presented above may also apply to the market for slaughter on behalf of third parties.</w:t>
      </w:r>
    </w:p>
    <w:p>
      <w:r>
        <w:t>39. There is no need to comment on the exact delimitation of the markets for slaughter on behalf of third parties in the present case, as the conclusions of the competitive analysis remain unchanged, regardless of the segmentation considered.</w:t>
      </w:r>
    </w:p>
    <w:p>
      <w:r>
        <w:t>III. Competitive Analysis</w:t>
      </w:r>
    </w:p>
    <w:p>
      <w:r>
        <w:t>40. The horizontal effects (A) and non-horizontal effects (B) of the operation will be analyzed successively.</w:t>
      </w:r>
    </w:p>
    <w:p>
      <w:r>
        <w:rPr>
          <w:b/>
        </w:rPr>
        <w:t>[Pages 13–15]</w:t>
      </w:r>
    </w:p>
    <w:p>
      <w:r>
        <w:t>44. They indeed play an interface role in the markets for the collection of poultry, as they are the ones who, on one side, organize the production of live poultry (in this capacity, they are the contracting parties with the breeders in the production contracts - breeding of live poultry) and, on the other side, satisfy the needs for live poultry intended for slaughter by the slaughterhouses (they are the suppliers to the slaughterhouses).</w:t>
      </w:r>
    </w:p>
    <w:p>
      <w:r>
        <w:t>45. The notifying party further indicates that these production organizations would be able to negotiate on a broader basis than their geographical area of establishment. Indeed, according to them, "the companies organizing poultry production or the OPs may have a regional or national geographical presence, allowing them to provide an alternative to breeders throughout the national territory." The notifying party believes that production organizations (and indirectly the breeders) can negotiate prices with slaughterhouses on a broader basis than the collection areas as long as they have a regional or national geographical base.</w:t>
      </w:r>
    </w:p>
    <w:p>
      <w:r>
        <w:t>46. Regarding the geographical presence of production organizations, while some of them do indeed seem to be present in several regions, they are primarily "integrators" and not producer organizations in the sense of the rural code. Therefore, not all production organizations necessarily have a counter-power that allows them, in their relationships with a given slaughterhouse, to negotiate on a basis broader than the only concerned geographical area. For example, in this case, some producer organizations are located only in two or three departments, which makes them dependent on the slaughterhouses located near the farms.</w:t>
      </w:r>
    </w:p>
    <w:p>
      <w:r>
        <w:t>47. The notifying party also asserts that, in general, the markets for the collection of live poultry for slaughter for own account are characterized by a demand for poultry that exceeds supply, which would contribute to giving breeders a position of strength. Poultry breeders would also be protected from any abuse in the collection markets because, due to regulation and the application of the so-called "contractualization" system, they would not bear any market risk or margin risk, these risks weighing solely on the production organizations (industrialists or producer organizations).</w:t>
      </w:r>
    </w:p>
    <w:p>
      <w:r>
        <w:t>48. The French poultry sector is indeed characterized by a contractualization system, which has also been encouraged by the Authority in the agricultural sector as an effective remedy to allow producers to cope with price volatility. Thus, the slaughterhouse commits to purchasing live poultry from the production organizations and also commits to a purchase price with them.</w:t>
      </w:r>
    </w:p>
    <w:p>
      <w:r>
        <w:t>49. It appears, however, that, contrary to what the notifying party claims, the risk that the situation of breeders in local collection markets could be impacted by the effects of a concentration between slaughterhouses cannot be dismissed in a general manner. Indeed, given the local nature of collection activities, the situation of breeders remains dependent on various factors.</w:t>
      </w:r>
    </w:p>
    <w:p>
      <w:r>
        <w:t>50. First, regarding the relationships between breeders and production organizations, the diversity of production organizations (with or without shares held by breeders) and the production contracts concluded between breeders and these organizations (with or without transfer of ownership of the "produced" live poultry) creates contrasting contractual and commercial situations. Thus, breeders do not systematically benefit from the same level of protection against market risks.</w:t>
      </w:r>
    </w:p>
    <w:p>
      <w:r>
        <w:t>51. Furthermore, it emerges from market tests that, while in theory breeders can change production organizations, such a change is, in practice, rare. Indeed, it particularly requires a termination of the contract binding the breeder to their production organization, which can represent a cost for the breeder.</w:t>
      </w:r>
    </w:p>
    <w:p>
      <w:r>
        <w:t>52. Next, concerning the relationships between breeders and slaughterhouses, it appears that the latter have a certain power over the breeders. In particular, some slaughterhouses could misuse the "downgrading" of poultry upon delivery, which is supposed to be based on objective criteria (appearance of the poultry, weight, etc.) but whose assessment remains at the discretion of the slaughterhouses, in order to exert pressure on the concerned breeder.</w:t>
      </w:r>
    </w:p>
    <w:p>
      <w:r>
        <w:t>53. Finally, breeders cannot exercise any counter-power, directly or indirectly (via their production organizations), since locally, due to a high concentration of slaughterhouses and a lack of satisfactory alternative outlets, they would find themselves in a situation of dependence on this concentration.</w:t>
      </w:r>
    </w:p>
    <w:p>
      <w:r>
        <w:t>54. Given the above, it follows that despite the regulatory framework governing relationships in the markets for the collection of live poultry, it is necessary to conduct an examination of the effects on competition of a concentration operation between slaughterhouses, taking into account local particularities. In particular, the analysis of the risk of harm to competition through the creation or strengthening of purchasing power must be conducted on a case-by-case basis.</w:t>
      </w:r>
    </w:p>
    <w:p>
      <w:r>
        <w:t>b) The purchasing positions of the parties</w:t>
        <w:br/>
        <w:t>Ain (01)</w:t>
        <w:br/>
        <w:t>55. The activities of the parties primarily overlap in the markets for the collection of standard chickens and labeled chickens, turkeys, and guinea fowls in the department of Ain. The purchasing shares of the parties are as follows:</w:t>
      </w:r>
    </w:p>
    <w:p>
      <w:r>
        <w:t>Type of poultry          LDC           Volaille Ronsard       New entity</w:t>
        <w:br/>
        <w:t>Collection area of 3h</w:t>
        <w:br/>
        <w:t>Standard chicken        [80-90] %    [0-5] %                [90-100] %</w:t>
        <w:br/>
        <w:t>Labeled chicken         [70-80] %    [5-10] %               [70-80] %</w:t>
        <w:br/>
        <w:t>Labeled turkey          [90-100] %   [5-10] %               [90-100] %</w:t>
        <w:br/>
        <w:t>Labeled guinea fowl     [40-50] %    [5-10] %               [50-60] %</w:t>
      </w:r>
    </w:p>
    <w:p>
      <w:r>
        <w:t>56. In the collection area of 3h around the target slaughterhouses, the new entity will collect more than 90% of standard chickens and will face competition from seven competing slaughterhouses.</w:t>
      </w:r>
    </w:p>
    <w:p>
      <w:r>
        <w:t>57. Regarding labeled poultry, the new entity will collect nearly [80-90]% of chickens and will face seven competing slaughterhouses, and [50-60]% of guinea fowls, facing competition from six slaughterhouses. It will also be in a near-monopoly situation regarding the collection of labeled turkeys, facing only one competitor.</w:t>
      </w:r>
    </w:p>
    <w:p>
      <w:r>
        <w:t>Eure-et-Loir (28)</w:t>
        <w:br/>
        <w:t>58. The activities of the parties primarily overlap in the markets for the collection of standard chickens and labeled chickens, turkeys, and guinea fowls in the department of Eure-et-Loir. The purchasing shares of the parties are as follows:</w:t>
      </w:r>
    </w:p>
    <w:p>
      <w:r>
        <w:t>Type of poultry          LDC           Volaille Ronsard       New entity</w:t>
        <w:br/>
        <w:t>Collection area of 3h</w:t>
        <w:br/>
        <w:t>Standard chicken        [70-80] %    [0-5] %                [70-80] %</w:t>
        <w:br/>
        <w:t>Labeled chicken         [80-90] %    [5-10] %               [90-100] %</w:t>
        <w:br/>
        <w:t>Labeled turkey          [90-100] %   [0-5] %                [90-100] %</w:t>
        <w:br/>
        <w:t>Labeled guinea fowl     [90-100] %   [5-10] %               [90-100] %</w:t>
      </w:r>
    </w:p>
    <w:p>
      <w:r>
        <w:t>59. In the collection area of 3h around the target slaughterhouses, the new entity will collect [70-80]% of standard chickens, with an additional purchasing share of [0-5] points, and [90-100]% of labeled chickens (with an additional purchasing share of [5-10] points), and will face competition from five and three other slaughterhouses, respectively.</w:t>
      </w:r>
    </w:p>
    <w:p>
      <w:r>
        <w:rPr>
          <w:b/>
        </w:rPr>
        <w:t>[Pages 16–18]</w:t>
      </w:r>
    </w:p>
    <w:p>
      <w:r>
        <w:t>60. Regarding the collection of labeled guinea fowl and turkeys, the new entity will be in a monopoly situation (with an increase in market share of [5-10] points for guinea fowl and [0-5] points for turkey).</w:t>
        <w:br/>
        <w:t>Landes (40)</w:t>
        <w:br/>
        <w:t>Type of poultry          LDC Volaille      Ronsard      New entity</w:t>
        <w:br/>
        <w:t>Collection area of 3h</w:t>
        <w:br/>
        <w:t>Labeled chicken          [10-20] %        [10-20] %    [20-30] %</w:t>
        <w:br/>
        <w:t>Labeled turkey           [30-40] %        [20-30] %    [60-70] %</w:t>
        <w:br/>
        <w:t>Labeled guinea fowl      [10-20] %        [10-20] %    [20-30] %</w:t>
        <w:br/>
        <w:t>61. In the collection area of 3h around the target slaughterhouses, the market share of the new entity will remain below 30% for the collection of labeled chicken and guinea fowl, facing competition from six and four slaughterhouses, respectively.</w:t>
        <w:br/>
        <w:t>62. Regarding labeled turkey, the market share of the new entity will be close to [60-70] %. It will continue to face competition from two slaughterhouses.</w:t>
        <w:br/>
        <w:t>Morbihan (56)</w:t>
        <w:br/>
        <w:t>63. The activities of the parties overlap in the department of Morbihan, primarily in the markets for the collection of standard chickens and turkeys55. The market shares of the parties are as follows:</w:t>
        <w:br/>
        <w:t>Type of poultry          LDC Volaille      Ronsard      New entity</w:t>
        <w:br/>
        <w:t>Collection area of 1h30</w:t>
        <w:br/>
        <w:t>Standard chicken          [60-70] %        [10-20] %    [70-80] %</w:t>
        <w:br/>
        <w:t>Standard turkey           [50-60] %        [10-20] %    [60-70] %</w:t>
        <w:br/>
        <w:t>In the collection area around the target slaughterhouse in Bignan, the new entity will thus collect approximately 80% of standard chickens and will face competition from one slaughterhouse.</w:t>
        <w:br/>
        <w:t>64. Regarding the collection of standard turkey, the new entity will also face competition from two competing slaughterhouses post-operation.</w:t>
        <w:br/>
        <w:t>c) Current and Potential Competition</w:t>
        <w:br/>
        <w:t>Ain (01)</w:t>
        <w:br/>
        <w:t>65. Regarding labeled guinea fowl, six competing slaughterhouses face the parties, some of which have significant market shares such as Bernard Royal Dauphiné ([10-20] %) and Valeyre ([10-20] %). Other competitors include Volailles Vey ([5-10] %), Allier ([0-5] %), Sedyvol ([0-5] %), and Mieral ([0-5] %)56. With [5-10] % market share, the target is the 4th operator in the area.</w:t>
        <w:br/>
        <w:t>66. The operation is not likely to harm competition in this market, due to the number and weight of certain competitors present.</w:t>
        <w:br/>
        <w:t>67. Regarding labeled chicken, the market share of LDC was already significant before the operation. The new entity would hold nearly [80-90] % of the market by absorbing the second operator in the area. Furthermore, the seven competitors facing the parties have low market shares: Bernard Royal Dauphiné ([5-10] %), Valeyre ([0-5] %), Allier ([0-5] %), Capag of the Valsoleil group ([0-5] %), Volailles Vey ([0-5] %), Mieral ([0-5] %), and Sedyvol ([0-5] %)57.</w:t>
        <w:br/>
        <w:t>68. Regarding labeled turkey, the market share of LDC was already very significant before the operation. Post-operation, the new entity will be in a quasi-monopoly situation, absorbing the second operator in the area, with the only remaining competitor having a market share of less than 1 %.</w:t>
        <w:br/>
        <w:t>69. Regarding standard poultry, the market share of LDC was already substantial before the operation. The new entity will represent more than 90 % of the demand by absorbing the second buyer in the area. Furthermore, the seven competitors in Ain together represent less than 10 % of the total demand, with the highest market share being [0-5]% for Valeyre.</w:t>
        <w:br/>
        <w:t>70. In light of these elements, the operation poses a risk of harming competition in Ain concerning the collection for own account of labeled chickens, labeled turkeys, and standard chickens in the areas around the two target slaughterhouses.</w:t>
        <w:br/>
        <w:t>71. However, LDC has presented commitments, analyzed in Section IV of this decision, aimed at eliminating this risk.</w:t>
        <w:br/>
        <w:t>Eure-et-Loir (28)</w:t>
        <w:br/>
        <w:t>Labeled poultry</w:t>
        <w:br/>
        <w:t>72. In an area corresponding to a 3h travel time around the slaughterhouse, regarding labeled chicken, the market share of LDC was already very significant before the operation. LDC will represent more than 90 % of the demand by absorbing the second operator in the area. Furthermore, the three competitors facing the parties, Labrouche ([0-5] %), Ménard ([0-5] %), and Auvray Volailles ([0-5] %), have marginal market shares. However, the Labrouche and Auvray slaughterhouses have indicated that they have additional slaughtering capacity and that the operation would be neutral, or even favorable for producers.</w:t>
        <w:br/>
        <w:t>73. Regarding labeled turkey and labeled guinea fowl, the market share of LDC was already very significant before the operation ([95-100] % for turkey and [90-100] % for guinea fowl). Post-operation, the new entity will be in a monopoly situation by absorbing the last competing operator in the area. Regarding labeled turkey, the increase in market share remains limited (less than 1 point).</w:t>
        <w:br/>
        <w:t>74. However, these elements must be tempered as it emerges from the investigation that, due to local particularities, the geographical area within which competition currently operates would be narrower than that retained by practice.</w:t>
        <w:br/>
        <w:t>75. The notifying party has indeed produced a letter from the National Union of Poultry Labels of France (hereinafter "Synalaf") indicating: "the technical notice for poultry LR 2019 provides that the transport distance must be less than 100 km or the transport duration less than 3h [...]. The distance rule clearly constitutes THE reference"58. The notifying party believes that more difficult-to-access geographical regions, for which it would be justified to consider a travel time, would be, for example, those consisting of mountainous areas. However, since Eure-et-Loir is a plain area, without geographical obstacles or constraints, it would be appropriate in this case to consider a reduced collection area, based on a distance of less than 100 km. The notifying party has also provided actual footprints around the target slaughterhouse, smaller than those of the isochrone area. Considering these footprints, the initially identified overlaps in the markets for the collection of labeled poultry disappear59.</w:t>
        <w:br/>
        <w:t>76. This absence of real competition between the Ronsard Île-de-France slaughterhouse and the LDC slaughterhouses located in the isochrone area of this slaughterhouse defined by a 3h travel time regarding the collection of labeled poultry is confirmed by various elements of the investigation.</w:t>
        <w:br/>
        <w:t>77. Indeed, it emerges from the market test that the majority of responding slaughterhouses in the area collect labeled chickens within a radius of between 50 and 60 kilometers, labeled guinea fowl within a radius of 60 kilometers as well, and labeled turkey within a radius of less than 60 kilometers.</w:t>
        <w:br/>
        <w:t>78. Thus, it emerges from these elements that the collection distances around the slaughterhouses in this area are generally reduced to less than 100 km. In light of these elements, once a distance of 100 km around the target slaughterhouse is considered, in a conservative hypothesis, the identified overlaps disappear.</w:t>
        <w:br/>
        <w:t>79. Therefore, in view of the local characteristics resulting from the investigation, the operation is not likely to harm competition in Eure-et-Loir in the markets for the collection of labeled poultry.</w:t>
        <w:br/>
        <w:t>Standard poultry</w:t>
        <w:br/>
        <w:t>80. Regarding standard chickens, the operation will only marginally strengthen the position of LDC, as Ronsard represents a very limited share of the demand for standard chickens in the area (0.7 %) and this share has also tended to decrease over the past five years. Furthermore, the new entity will face competition from the Duc group (Plukon), which represents about a quarter of the demand for standard chickens in the area, and from smaller slaughterhouses such as Laguillaumie, La Ferme de Pizay, Labrouche, and Sergent.</w:t>
        <w:br/>
        <w:t>81. In light of these elements and the existence of alternative solutions for producers of standard poultry, the operation does not pose a risk of harming competition in Eure-et-Loir in the market for standard chickens.</w:t>
        <w:br/>
        <w:t>58 Letter from Éric Cachan, President of Synalaf.</w:t>
        <w:br/>
        <w:t>59 The LDC slaughterhouses slaughtering labeled poultry are located to the west of the isochrone, or even on its edge.</w:t>
      </w:r>
    </w:p>
    <w:p>
      <w:r>
        <w:rPr>
          <w:b/>
        </w:rPr>
        <w:t>[Pages 19–21]</w:t>
      </w:r>
    </w:p>
    <w:p>
      <w:r>
        <w:t xml:space="preserve">Landes (40)  </w:t>
        <w:br/>
        <w:t xml:space="preserve">82. Regarding labeled chicken and guinea fowl, the market shares of the new entity at purchase are below 30%, and the new entity will continue to face the presence of numerous competing slaughterhouses, several of which belong to Fermiers du Sud-Ouest, such as Les Fermiers du Gers and Les Fermiers Landais. Other slaughterhouses present include La Ferme du Raguet, Blason d’or, and Établissements Brun. The presence of FSO, which represents more than 50% of the collection of labeled guinea fowl and labeled chickens, and independent slaughterhouses allows for the dismissal of any risk to competition.  </w:t>
        <w:br/>
        <w:t xml:space="preserve">83. Concerning labeled turkey, the new entity will continue to face competition from two slaughterhouses belonging to FSO, Les Fermiers Landais and Les Fermiers du Gers (site of Condom 32), which will provide an alternative outlet for the turkey farmers under label in the area and should not encounter difficulties in increasing their slaughter capacities in case of additional demand from the suppliers of the new entity.  </w:t>
        <w:br/>
        <w:t xml:space="preserve">84. Indeed, it results from the investigation that, generally speaking, the market for the commercialization of turkey has been in constant decline for several years: “since 2007, chicken production has slightly resumed with an average annual growth rate of 1.3% per year, (…) In contrast, turkey production has continued to decline by 2.5% per year over the same period.”60 Similarly, the volume of turkeys slaughtered in France decreased by 5.7% between 2018 and 2019, with a forecasted decline of 5.1% for 2019 as well.61 The volumes of turkeys slaughtered are, moreover, much lower than the volumes of chickens slaughtered. For example, in the Landes area, the volumes of labeled turkeys represent approximately 208,000 birds slaughtered per year in the concerned area compared to 28 million for labeled chicken.62  </w:t>
        <w:br/>
        <w:t xml:space="preserve">85. In light of these elements, the operation does not pose a risk of harming competition in the Landes across all identified collection markets.  </w:t>
        <w:br/>
        <w:t xml:space="preserve">Morbihan (56)  </w:t>
        <w:br/>
        <w:t xml:space="preserve">86. In a zone of one hour and thirty minutes around the Ronsard Bignan slaughterhouse, the new entity will collect approximately [80-90]% of standard chickens, the only other slaughterhouse present being the Galliance slaughterhouse.  </w:t>
        <w:br/>
        <w:t xml:space="preserve">87. However, it emerges from the investigation that the Ronsard Bignan slaughterhouse collects standard chickens in a broader area than a one-and-a-half-hour zone. The actual footprint provided by the notifying party shows that this slaughterhouse collects poultry from almost the entire western half of Brittany and that its suppliers are mainly located in this western half. Now, in this western half is a significant slaughterhouse for standard chickens, the France Poultry slaughterhouse. The latter indicated, in its response to the market test, that it collects standard chickens in an expanded area around its slaughterhouse (4 hours for approximately 250 kilometers). It is thus in direct competition with the Ronsard Bignan slaughterhouse, located about 150 km away, and constitutes an alternative outlet for the suppliers of the Ronsard Bignan slaughterhouse. It is therefore appropriate to include this slaughterhouse in the area of the Ronsard Bignan slaughterhouse. In such an area, the new entity will hold half of the volumes in the area and will face two significant competitors, France Poultry ([30-40]%) and Galliance ([10-20]%), which have strong purchasing shares regarding the collection of standard chickens.  </w:t>
        <w:br/>
        <w:t xml:space="preserve">88. Regarding the collection of standard turkey, the new entity will face competition from two competing slaughterhouses: the Le Clézio slaughterhouse, which represents about one-third of the demand for standard turkeys in the area ([20-30]%), and the Socavol slaughterhouse ([0-5]%), belonging to the SMV Distribution group.  </w:t>
        <w:br/>
        <w:t xml:space="preserve">89. In light of these elements, the operation is not likely to harm competition in the various relevant collection markets in the area.  </w:t>
        <w:br/>
        <w:t xml:space="preserve">2. MARKETS FOR THE COMMERCIALIZATION OF FRESH POULTRY MEAT AND PROCESSED POULTRY PRODUCTS  </w:t>
        <w:br/>
        <w:t xml:space="preserve">2.1 THE GMS CHANNEL  </w:t>
        <w:br/>
        <w:t xml:space="preserve">a) The positions of the parties  </w:t>
        <w:br/>
        <w:t xml:space="preserve">90. The market shares of the parties across all markets where their activities overlap are as follows:  </w:t>
        <w:br/>
        <w:t xml:space="preserve">2019 LDC Poultry Target Slaughterhouses New Entity  </w:t>
        <w:br/>
        <w:t xml:space="preserve">Standard Chicken [30-40]% [0-5]% [30-40]%  </w:t>
        <w:br/>
        <w:t xml:space="preserve">Fresh [30-40]% [0-5]% [30-40]%  </w:t>
        <w:br/>
        <w:t xml:space="preserve">Frozen [30-40]% [0-5]% [30-40]%  </w:t>
        <w:br/>
        <w:t xml:space="preserve">Labeled Chicken [40-50]% [0-5]% [40-50]%  </w:t>
        <w:br/>
        <w:t xml:space="preserve">Fresh [40-50]% [0-5]% [40-50]%  </w:t>
        <w:br/>
        <w:t xml:space="preserve">Frozen [40-50]% [5-10]% [40-50]%  </w:t>
        <w:br/>
        <w:t xml:space="preserve">Standard Turkey [30-40]% [0-5]% [30-40]%  </w:t>
        <w:br/>
        <w:t xml:space="preserve">Fresh [30-40]% [0-5]% [30-40]%  </w:t>
        <w:br/>
        <w:t xml:space="preserve">Frozen [30-40]% [0-5]% [30-40]%  </w:t>
        <w:br/>
        <w:t xml:space="preserve">Labeled Turkey Fresh [50-60]% [0-5]% [50-60]%  </w:t>
        <w:br/>
        <w:t xml:space="preserve">Standard Guinea Fowl [30-40]% [0-5]% [30-40]%  </w:t>
        <w:br/>
        <w:t xml:space="preserve">Fresh [30-40]% [0-5]% [30-40]%  </w:t>
        <w:br/>
        <w:t xml:space="preserve">Frozen [30-40]% [0-5]% [30-40]%  </w:t>
        <w:br/>
        <w:t xml:space="preserve">Labeled Guinea Fowl [30-40]% [0-5]% [30-40]%  </w:t>
        <w:br/>
        <w:t xml:space="preserve">Fresh [30-40]% [0-5]% [30-40]%  </w:t>
        <w:br/>
        <w:t xml:space="preserve">Frozen [30-40]% [0-5]% [30-40]%  </w:t>
        <w:br/>
        <w:t xml:space="preserve">Raw Fresh Processed [30-40]% [0-5]% [30-40]%  </w:t>
        <w:br/>
        <w:t xml:space="preserve">Fresh [30-40]% [0-5]% [30-40]%  </w:t>
        <w:br/>
        <w:t xml:space="preserve">MDF [30-40]% [0-5]% [30-40]%  </w:t>
        <w:br/>
        <w:t xml:space="preserve">MDD [30-40]% [0-5]% [30-40]%  </w:t>
        <w:br/>
        <w:t xml:space="preserve">Frozen [30-40]% [0-5]% [30-40]%  </w:t>
        <w:br/>
        <w:t xml:space="preserve">MDF [30-40]% [5-10]% [30-40]%  </w:t>
        <w:br/>
        <w:t xml:space="preserve">MDD [30-40]% [0-5]% [30-40]%  </w:t>
        <w:br/>
        <w:t xml:space="preserve">Total Cooked Processed [30-40]% [0-5]% [30-40]%  </w:t>
        <w:br/>
        <w:t xml:space="preserve">Fresh [30-40]% [0-5]% [30-40]%  </w:t>
        <w:br/>
        <w:t xml:space="preserve">MDF [30-40]% [0-5]% [30-40]%  </w:t>
        <w:br/>
        <w:t xml:space="preserve">MDD [30-40]% [5-10]% [40-50]%  </w:t>
        <w:br/>
        <w:t xml:space="preserve">Frozen [40-50]% [0-5]% [40-50]%  </w:t>
        <w:br/>
        <w:t xml:space="preserve">MDF [40-50]% [0-5]% [40-50]%  </w:t>
        <w:br/>
        <w:t xml:space="preserve">MDD [40-50]% [0-5]% [40-50]%  </w:t>
        <w:br/>
        <w:t xml:space="preserve">2019 LDC Poultry Target Slaughterhouses New Entity  </w:t>
        <w:br/>
        <w:t xml:space="preserve">Breaded Poultry [50-60]% [0-5]% [50-60]%  </w:t>
        <w:br/>
        <w:t xml:space="preserve">Fresh [50-60]% [0-5]% [50-60]%  </w:t>
        <w:br/>
        <w:t xml:space="preserve">MDF [50-60]% [0-5]% [50-60]%  </w:t>
        <w:br/>
        <w:t xml:space="preserve">Frozen [40-50]% [0-5]% [40-50]%  </w:t>
        <w:br/>
        <w:t xml:space="preserve">MDF [40-50]% [0-5]% [40-50]%  </w:t>
        <w:br/>
        <w:t xml:space="preserve">Roasted, Cooked, Smoked Products [30-40]% [5-10]% [40-50]%  </w:t>
        <w:br/>
        <w:t xml:space="preserve">Fresh [30-40]% [5-10]% [40-50]%  </w:t>
        <w:br/>
        <w:t xml:space="preserve">MDF [30-40]% [0-5]% [30-40]%  </w:t>
        <w:br/>
        <w:t xml:space="preserve">MDD [30-40]% [10-20]% [40-50]%  </w:t>
        <w:br/>
        <w:t xml:space="preserve">Frozen [20-30]% [0-5]% [20-30]%  </w:t>
        <w:br/>
        <w:t xml:space="preserve">MDF [20-30]% [0-5]% [20-30]%  </w:t>
        <w:br/>
        <w:t xml:space="preserve">MDD [20-30]% [0-5]% [20-30]%  </w:t>
        <w:br/>
        <w:t xml:space="preserve">Poultry Charcuterie [10-20]% [0-5]% [10-20]%  </w:t>
        <w:br/>
        <w:t xml:space="preserve">Fresh [10-20]% [0-5]% [10-20]%  </w:t>
        <w:br/>
        <w:t xml:space="preserve">MDF [5-10]% [0-5]% [5-10]%  </w:t>
        <w:br/>
        <w:t xml:space="preserve">MDD [30-40]% [0-5]% [30-40]%  </w:t>
        <w:br/>
        <w:t xml:space="preserve">Poultry Confit [50-60]% [0-5]% [50-60]%  </w:t>
        <w:br/>
        <w:t xml:space="preserve">Fresh [50-60]% [0-5]% [50-60]%  </w:t>
        <w:br/>
        <w:t xml:space="preserve">MDF [50-60]% [0-5]% [50-60]%  </w:t>
        <w:br/>
        <w:t xml:space="preserve">91. The cumulative market shares of the parties, which do not exceed [50-60]%, are either below 50% or situated between [50-60]%, with a very low addition of market shares (less than 1 point). The target companies are indeed only present in a limited manner in these markets and therefore exerted only limited competitive pressure on the main operators in the sector, which are also significant groups (see below).  </w:t>
        <w:br/>
        <w:t xml:space="preserve">b) Current and Potential Competition  </w:t>
        <w:br/>
        <w:t xml:space="preserve">92. In the markets identified above, the new entity will continue to face competition from operators capable of reacting to potential price increases, such as the companies Galliance, Duc (Plukon), and Maïsadour/FSO/Delpeyrat.  </w:t>
        <w:br/>
        <w:t xml:space="preserve">c) The Counter-Power of GMS  </w:t>
        <w:br/>
        <w:t xml:space="preserve">93. The Authority has had the opportunity to note that, in the markets for the commercialization of food products intended for GMS, the latter generally have significant bargaining power vis-à-vis their suppliers.  </w:t>
        <w:br/>
        <w:t>94. This is particularly the case for their supply of MDD63. Indeed, changes in suppliers do not lead to major difficulties as MDD purchases operate through frequent tenders, provided that GMS always have credible and sufficient alternatives for their supply of MDD. In this case, changing suppliers for fresh poultry meat and processed poultry products is all the easier for a distributor as the competitors of the parties, who are</w:t>
      </w:r>
    </w:p>
    <w:p>
      <w:r>
        <w:rPr>
          <w:b/>
        </w:rPr>
        <w:t>[Pages 22–24]</w:t>
      </w:r>
    </w:p>
    <w:p>
      <w:r>
        <w:t>also integrated, are able to increase their production quickly and without major additional costs. The counter-power of large retailers is further strengthened in the markets for cooked processed products sold under private labels. Indeed, as the Authority has already noted, the contracts entered into with manufacturers regarding these products are of short duration (from 3 months to 1 year), tenders are regularly organized, and can be terminated at any time with notice64. Furthermore, a single buyer can distribute their purchases among several suppliers for the same product, which facilitates the change of supplier.</w:t>
      </w:r>
    </w:p>
    <w:p>
      <w:r>
        <w:t>95. In light of all these elements, the operation is not likely to harm competition through horizontal effects in the markets for the commercialization of fresh poultry meat and processed poultry products sold to large and medium-sized retailers (GMS).</w:t>
      </w:r>
    </w:p>
    <w:p>
      <w:r>
        <w:t>2.2 THE OUT-OF-HOME CATERING CHANNEL</w:t>
        <w:br/>
        <w:t>a) The positions of the parties</w:t>
        <w:br/>
        <w:t>96. The market shares of the parties across all markets where their activities overlap are as follows:</w:t>
      </w:r>
    </w:p>
    <w:p>
      <w:r>
        <w:t>2019 LDC Poultry Target Slaughterhouses New Entity</w:t>
        <w:br/>
        <w:t>Standard Chicken [20-30] % [0-5] % [20-30] %</w:t>
        <w:br/>
        <w:t>Fresh [30-40] % [0-5] % [30-40] %</w:t>
        <w:br/>
        <w:t>Frozen [10-20] % [0-5] % [10-20] %</w:t>
        <w:br/>
        <w:t>Labelled Chicken [30-40] % [10-20] % [40-50] %</w:t>
        <w:br/>
        <w:t>Fresh [30-40] % [10-20] % [40-50] %</w:t>
        <w:br/>
        <w:t>Frozen [30-40] % [0-5] % [30-40] %</w:t>
        <w:br/>
        <w:t>Standard Turkey [30-40] % [0-5] % [30-40] %</w:t>
        <w:br/>
        <w:t>Fresh [30-40] % [0-5] % [30-40] %</w:t>
        <w:br/>
        <w:t>Frozen [30-40] % [0-5] % [30-40] %</w:t>
        <w:br/>
        <w:t>Labelled Turkey [30-40] % [0-5] % [40-50] %</w:t>
        <w:br/>
        <w:t>Fresh [30-40] % [0-5] % [40-50] %</w:t>
        <w:br/>
        <w:t>Standard Guinea Fowl [20-30] % [0-5] % [20-30] %</w:t>
        <w:br/>
        <w:t>Fresh [20-30] % [0-5] % [20-30] %</w:t>
        <w:br/>
        <w:t>Frozen [20-30] % [0-5] % [20-30] %</w:t>
        <w:br/>
        <w:t>Labelled Guinea Fowl [20-30] % [10-20] % [30-40] %</w:t>
        <w:br/>
        <w:t>Fresh [20-30] % [10-20] % [40-50] %</w:t>
        <w:br/>
        <w:t>Frozen [20-30] % [0-5] % [20-30] %</w:t>
        <w:br/>
        <w:t>Raw Poultry Products [30-40] % [0-5] % [30-40] %</w:t>
        <w:br/>
        <w:t>Fresh [30-40] % [0-5] % [30-40] %</w:t>
        <w:br/>
        <w:t>Frozen [40-50] % [0-5] % [40-50] %</w:t>
        <w:br/>
        <w:t>Cooked Poultry Products [20-30] % [0-5] % [20-30] %</w:t>
        <w:br/>
        <w:t>Fresh [10-20] % [0-5] % [10-20] %</w:t>
        <w:br/>
        <w:t>Frozen [20-30] % [0-5] % [20-30] %</w:t>
        <w:br/>
        <w:t>Breaded Poultry [30-40] % [0-5] % [30-40] %</w:t>
        <w:br/>
        <w:t>Fresh [20-30] % [0-5] % [20-30] %</w:t>
        <w:br/>
        <w:t>64 See decisions n° 09-DCC-67, n° 15-DCC-14 and n° 19-DCC-101 cited above.</w:t>
      </w:r>
    </w:p>
    <w:p>
      <w:r>
        <w:t>2019 LDC Poultry Target Slaughterhouses New Entity</w:t>
        <w:br/>
        <w:t>Frozen [30-40] % [0-5] % [30-40] %</w:t>
        <w:br/>
        <w:t>Roasted, Cooked, Smoked Products [20-30] % [0-5] % [20-30] %</w:t>
        <w:br/>
        <w:t>Fresh [20-30] % [0-5] % [30-40] %</w:t>
        <w:br/>
        <w:t>Frozen [10-20] % [0-5] % [10-20] %</w:t>
        <w:br/>
        <w:t>Poultry Charcuterie [10-20] % [0-5] % [10-20] %</w:t>
        <w:br/>
        <w:t>Fresh [10-20] % [0-5] % [10-20] %</w:t>
      </w:r>
    </w:p>
    <w:p>
      <w:r>
        <w:t>97. The cumulative market shares of the parties remain below 50%. Furthermore, the overlap in activity between the parties is generally less than 2 points, with the notable exception of guinea fowl, turkey, and chicken meats. Indeed, the target companies are only present to a limited extent in these markets and exerted, prior to the operation, limited competitive pressure on operators in the sector.</w:t>
      </w:r>
    </w:p>
    <w:p>
      <w:r>
        <w:t>b) Current and Potential Competition</w:t>
        <w:br/>
        <w:t>98. In the markets identified above, the new entity will continue to face competition from operators able to respond to potential price increases, such as Galliance, Duc (Plukon), and Maïsadour/FSO/Delpeyrat.</w:t>
      </w:r>
    </w:p>
    <w:p>
      <w:r>
        <w:t>99. The increasing weight of imports in the poultry sector, particularly concerning sales to the out-of-home catering (RHF) sector, also constrains these operators in terms of supply to the RHF65.</w:t>
      </w:r>
    </w:p>
    <w:p>
      <w:r>
        <w:t>c) The Counter-Power of the RHF</w:t>
        <w:br/>
        <w:t>100. The Authority has had the opportunity to note that the RHF channel has significant negotiating power with its suppliers, as it consists of generally powerful operators who can put French producers in competition with other European players, which is the case for the markets for the commercialization of poultry meat (fresh and processed)66.</w:t>
      </w:r>
    </w:p>
    <w:p>
      <w:r>
        <w:t>101. In light of these elements, the operation is not likely to harm competition through horizontal effects in the markets for the commercialization of fresh poultry meat and processed poultry products sold to the RHF.</w:t>
      </w:r>
    </w:p>
    <w:p>
      <w:r>
        <w:t>2.3 THE CHANNEL OF BUTCHERS AND ARTISAN CHARCUTIERS</w:t>
        <w:br/>
        <w:t>a) The positions of the parties</w:t>
        <w:br/>
        <w:t>102. The market shares of the parties in terms of sales to BCA (butchers and artisan charcutiers), in the markets where their activities overlap, are as follows:</w:t>
      </w:r>
    </w:p>
    <w:p>
      <w:r>
        <w:t>2019 LDC Poultry Target Slaughterhouses New Entity</w:t>
        <w:br/>
        <w:t>Standard Chicken [30-40] % [0-5]% [40-50] %</w:t>
        <w:br/>
        <w:t>Fresh [30-40] % [0-5]% [40-50] %</w:t>
        <w:br/>
        <w:t>Frozen [30-40] % [10-20] % [40-50] %</w:t>
        <w:br/>
        <w:t>Labelled Chicken [20-30] % [10-20] % [40-50] %</w:t>
        <w:br/>
        <w:t>Fresh [20-30] % [10-20] % [40-50] %</w:t>
        <w:br/>
        <w:t>Frozen [20-30] % [10-20] % [30-40] %</w:t>
        <w:br/>
        <w:t>Standard Turkey [20-30] % [0-5]% [20-30] %</w:t>
        <w:br/>
        <w:t>Fresh [20-30] % [0-5]% [20-30] %</w:t>
        <w:br/>
        <w:t>Frozen [20-30] % [20-30] % [50-60] %</w:t>
        <w:br/>
        <w:t>Labelled Turkey (fresh) [20-30] % [5-10] % [20-30] %</w:t>
        <w:br/>
        <w:t>Standard Guinea Fowl [20-30] % [0-5]% [20-30] %</w:t>
        <w:br/>
        <w:t>Fresh [20-30] % [0-5]% [20-30] %</w:t>
        <w:br/>
        <w:t>Frozen [20-30] % [0-5]% [20-30] %</w:t>
        <w:br/>
        <w:t>Labelled Guinea Fowl [20-30] % [5-10] % [20-30] %</w:t>
        <w:br/>
        <w:t>Fresh [20-30] % [5-10] % [20-30] %</w:t>
        <w:br/>
        <w:t>Frozen [20-30] % [5-10] % [20-30] %</w:t>
        <w:br/>
        <w:t>Raw Poultry Products [20-30] % [0-5]% [30-40] %</w:t>
        <w:br/>
        <w:t>Fresh [20-30] % [0-5]% [30-40] %</w:t>
        <w:br/>
        <w:t>Frozen [10-20] % [20-30] % [40-50] %</w:t>
        <w:br/>
        <w:t>Cooked Poultry Products [10-20] % [0-5]% [10-20] %</w:t>
        <w:br/>
        <w:t>Fresh [10-20] % [0-5]% [10-20] %</w:t>
        <w:br/>
        <w:t>Frozen [30-40] % [0-5] % [30-40] %</w:t>
        <w:br/>
        <w:t>Breaded Poultry [20-30] % [0-5] % [20-30] %</w:t>
        <w:br/>
        <w:t>Fresh [10-20] % [0-5] % [10-20] %</w:t>
        <w:br/>
        <w:t>Frozen [50-60] % [0-5] % [50-60] %</w:t>
        <w:br/>
        <w:t>Roasted, Cooked, Smoked Products [20-30] % [0-5] % [20-30] %</w:t>
        <w:br/>
        <w:t>Fresh [20-30] % [0-5] % [30-40] %</w:t>
        <w:br/>
        <w:t>Frozen [10-20] % [5-10] % [20-30] %</w:t>
        <w:br/>
        <w:t>Poultry Charcuterie [5-10] % [0-5] % [5-10] %</w:t>
        <w:br/>
        <w:t>Fresh [5-10] % [0-5] % [5-10] %</w:t>
        <w:br/>
        <w:t>Poultry Confit [10-20] % [0-5] % [10-20] %</w:t>
        <w:br/>
        <w:t>Fresh [10-20] % [0-5] % [10-20] %</w:t>
      </w:r>
    </w:p>
    <w:p>
      <w:r>
        <w:t>103. The cumulative market shares of the parties are, with the exception of frozen standard turkey and frozen breaded poultry, below 50%. Regarding the latter product, the combined market share is less than two points.</w:t>
      </w:r>
    </w:p>
    <w:p>
      <w:r>
        <w:t>b) Current and Potential Competition</w:t>
        <w:br/>
        <w:t>104. In the identified market segments, excluding cooked processed products, the new entity will continue to face competition from Galliance, Maïsadour/FSO/Delpeyrat. Concerning cooked processed products, the competitors present are Galliance and Moy Park.</w:t>
      </w:r>
    </w:p>
    <w:p>
      <w:r>
        <w:t>105. The Authority has also noted that the BCA clientele is predominantly supplied indirectly, through wholesalers, thereby reducing any competitive risk, including for small operators located downstream of the market67.</w:t>
      </w:r>
    </w:p>
    <w:p>
      <w:r>
        <w:rPr>
          <w:b/>
        </w:rPr>
        <w:t>[Pages 25–27]</w:t>
      </w:r>
    </w:p>
    <w:p>
      <w:r>
        <w:t>106. In light of these elements, the operation is not likely to harm competition through horizontal effects on the markets for the commercialization of fresh poultry meat and processed poultry products sold to BCA.</w:t>
      </w:r>
    </w:p>
    <w:p>
      <w:r>
        <w:t>2.4 THE CHANNEL OF THE AGRO-FOOD INDUSTRY</w:t>
        <w:br/>
        <w:t>a) The positions of the parties</w:t>
        <w:br/>
        <w:t>107. The market shares of the parties in terms of sales to the IAA, in the markets where their activities overlap, are as follows:</w:t>
      </w:r>
    </w:p>
    <w:p>
      <w:r>
        <w:t>2019 LDC Poultry Target Slaughterhouses New Entity</w:t>
        <w:br/>
        <w:t>Standard Chicken [20-30] % [0-5] % [20-30] %</w:t>
        <w:br/>
        <w:t>Fresh [20-30] % [0-5] % [20-30] %</w:t>
        <w:br/>
        <w:t>Frozen [20-30] % [0-5] % [20-30] %</w:t>
        <w:br/>
        <w:t>Labeled Chicken [10-20] % [0-5] % [10-20] %</w:t>
        <w:br/>
        <w:t>Fresh [10-20] % [5-10] % [10-20] %</w:t>
        <w:br/>
        <w:t>Frozen [10-20] % [0-5] % [10-20] %</w:t>
        <w:br/>
        <w:t>Standard Turkey [20-30] % [0-5] % [20-30] %</w:t>
        <w:br/>
        <w:t>Fresh [20-30] % [0-5] % [20-30] %</w:t>
        <w:br/>
        <w:t>Frozen [20-30] % [0-5] % [20-30] %</w:t>
        <w:br/>
        <w:t>Labeled Turkey [20-30] % [0-5] % [20-30] %</w:t>
        <w:br/>
        <w:t>Fresh [20-30] % [0-5] % [20-30] %</w:t>
        <w:br/>
        <w:t>Labeled Guinea Fowl (fresh) [20-30] % [20-30] % [40-50] %</w:t>
        <w:br/>
        <w:t>Raw Poultry Products [10-20] % [0-5] % [5-10] %</w:t>
        <w:br/>
        <w:t>Frozen [5-10] % [0-5] % [5-10] %</w:t>
      </w:r>
    </w:p>
    <w:p>
      <w:r>
        <w:t>108. In view of this data, the market shares of the new entity will be below 30%, with the exception of labeled guinea fowl.</w:t>
      </w:r>
    </w:p>
    <w:p>
      <w:r>
        <w:t>b) Current and potential competition</w:t>
        <w:br/>
        <w:t>109. In the identified markets, apart from labeled turkey, the new entity will continue to face competition from the company Galliance. Furthermore, Maïsadour/FSO/Delpeyrat and Savel are also present regarding the commercialization of labeled guinea fowl. Regarding cooked processed products, the competitors present are Galliance and Moy Park.</w:t>
      </w:r>
    </w:p>
    <w:p>
      <w:r>
        <w:t>110. In light of these elements, the operation is not likely to harm competition through horizontal effects on the markets for the commercialization of fresh poultry meat and processed poultry products sold to IAA.</w:t>
      </w:r>
    </w:p>
    <w:p>
      <w:r>
        <w:t>3. MARKETS FOR THE COMMERCIALIZATION OF POULTRY BY-PRODUCTS</w:t>
        <w:br/>
        <w:t>111. The parties are simultaneously active in the market for the commercialization of poultry by-products unfit for human consumption.</w:t>
      </w:r>
    </w:p>
    <w:p>
      <w:r>
        <w:t>112. In this market, the new entity will hold a market share of [40-50] %, with an addition of market shares of [0-5] points. The new entity will continue to face competition from operators such as Galliance, Plukon/Duc, FSO, or Savel.</w:t>
      </w:r>
    </w:p>
    <w:p>
      <w:r>
        <w:t>113. Therefore, the operation is not likely to harm competition through horizontal effects on the markets for the commercialization of poultry by-products.</w:t>
      </w:r>
    </w:p>
    <w:p>
      <w:r>
        <w:t>B. ANALYSIS OF NON-HORIZONTAL EFFECTS</w:t>
        <w:br/>
        <w:t>114. The target slaughterhouse CADF located in the Morbihan department (56) operates in the market for the slaughter of standard turkeys on behalf of third parties. The concentration is likely to produce vertical effects, as LDC operates downstream in the markets for the commercialization of poultry and more specifically for standard turkey meat and processed poultry products, markets in which the Ronsard group was very minimally present.</w:t>
      </w:r>
    </w:p>
    <w:p>
      <w:r>
        <w:t>115. A vertical concentration can restrict competition by making access to the markets in which the new entity will be active more difficult, or potentially by excluding competitors or penalizing them through an increase in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116. However, decision-making practice generally considers that a risk of vertical effect can be dismissed as long as the market share of the company resulting from the operation in the relevant markets does not exceed 30%68.</w:t>
      </w:r>
    </w:p>
    <w:p>
      <w:r>
        <w:t>117. Several current users of the slaughtering services of the CADF slaughterhouse are, moreover, competitors of LDC in the markets for the commercialization of standard turkey69.</w:t>
      </w:r>
    </w:p>
    <w:p>
      <w:r>
        <w:t>118. Following the operation, LDC could develop a lock-in strategy through inputs by refusing to provide slaughtering services to its downstream competitors. LDC could further degrade access conditions to the services of the target slaughterhouse or increase the prices of its services.</w:t>
      </w:r>
    </w:p>
    <w:p>
      <w:r>
        <w:t>119. According to decision-making practice, the likelihood that the operation distorts competition through non-horizontal effects depends on the ability to effectively implement a lock-in strategy, the incentive to implement such a strategy, and the effects of this strategy on the markets concerned.</w:t>
      </w:r>
    </w:p>
    <w:p>
      <w:r>
        <w:t>120. The notifying party claims that two other slaughterhouses located near the target slaughterhouse, in the Côtes-d’Armor department (22), would slaughter standard turkeys on behalf of third parties, namely the slaughterhouses Le Clezio (located in Saint-Caradec) and Socanvol (located in Saint-Brandan) and would be likely to offer competing slaughtering services to those of CADF by responding to the slaughtering requests of CADF's clients. Furthermore, according to it, other slaughterhouses present in the area, namely Galliance, France Poultry, or Savel, which perform services for their own account, could also offer, if necessary, slaughtering services for third parties. LDC notes in this regard that [...] would already provide slaughtering services for labeled chicken on behalf of Ronsard Bignan. Finally, the notifying party indicates that […].</w:t>
      </w:r>
    </w:p>
    <w:p>
      <w:r>
        <w:t>68 Guidelines of the Competition Authority regarding merger control, point 384.</w:t>
        <w:br/>
        <w:t>69 These users include, according to the notifying party, La Toque Bretonne, STVO (Hendrix Genetics group), and the SMV Distribution group. The Duc/Plukon group also stated that it is a user of the CADF slaughterhouse.</w:t>
      </w:r>
    </w:p>
    <w:p>
      <w:r>
        <w:t>121. At the end of the operation, the new entity will hold two of the three slaughterhouses offering slaughtering services for turkeys on behalf of third parties in the area. Indeed, the slaughterhouses Galliance and Savel have indicated that they do not provide slaughtering services for third parties, while the slaughterhouse Socanvol specializes in the slaughter of reform poultry. The new entity will thus be an essential operator regarding the slaughter of standard turkeys on behalf of third parties and will have the capacity to implement the lock-in strategies previously described.</w:t>
      </w:r>
    </w:p>
    <w:p>
      <w:r>
        <w:t>122. Regarding the incentives to implement such strategies, unlike Ronsard, which was a small player in the markets for the commercialization of standard turkey meat (market shares below 3%) and for the commercialization of processed poultry products (market shares below 7%), LDC holds significant positions (above 30%) in the markets located downstream of the slaughter of standard turkeys on behalf of third parties. It therefore has no interest in promoting the development of its competitors in these markets by slaughtering their turkeys.</w:t>
      </w:r>
    </w:p>
    <w:p>
      <w:r>
        <w:t>123. Finally, the implementation of such strategies aimed at restricting access for LDC's competitors to CADF's slaughtering would weaken their competitive positions in the downstream markets for the commercialization of turkey meat.</w:t>
      </w:r>
    </w:p>
    <w:p>
      <w:r>
        <w:t>124. However, LDC has presented commitments, analyzed in section IV of this decision, aimed at dispelling any serious doubts about harming competition through non-horizontal effects.</w:t>
      </w:r>
    </w:p>
    <w:p>
      <w:r>
        <w:t>IV. Commitments</w:t>
        <w:br/>
        <w:t>125. In order to eliminate any risk of significant harm to competition that may result from this operation in the markets for the collection of live poultry for slaughter for own account in the areas of the target slaughterhouses Ronsard Bresse and Gavand &amp; Prudent, and the risks of non-horizontal effects identified in the market for the slaughter of standard turkeys on behalf of third parties in the area of the target slaughterhouse CADF, the notifying party submitted, on April 7, 2021, the final version of its commitment proposal. It is in this final version that they are presented below.</w:t>
      </w:r>
    </w:p>
    <w:p>
      <w:r>
        <w:t>126. The full text of these commitments, attached in the annex, is an integral part of this decision.</w:t>
      </w:r>
    </w:p>
    <w:p>
      <w:r>
        <w:rPr>
          <w:b/>
        </w:rPr>
        <w:t>[Pages 28–30]</w:t>
      </w:r>
    </w:p>
    <w:p>
      <w:r>
        <w:t>A. COMMITMENTS UNDERTAKEN</w:t>
      </w:r>
    </w:p>
    <w:p>
      <w:r>
        <w:t>127. The notifying party has undertaken structural measures consisting of the divestiture of the two target slaughterhouses Ronsard Bresse and Gavand &amp; Prudent, located in Ain (01), and the non-acquisition of the target slaughterhouse CADF, located in Morbihan (56):</w:t>
      </w:r>
    </w:p>
    <w:p>
      <w:r>
        <w:t>Zone          Slaughterhouse Divested / Not Acquired       Address</w:t>
        <w:br/>
        <w:t xml:space="preserve">              Place called "en Rayer", Saint-Jean-sur-Reyssouze</w:t>
        <w:br/>
        <w:t>Ain          Ronsard Bresse (01 560)</w:t>
        <w:br/>
        <w:t xml:space="preserve">              Slaughterhouse: Place called "Les Capettes", Salavre</w:t>
        <w:br/>
        <w:t xml:space="preserve">              (01 270); and</w:t>
        <w:br/>
        <w:t>Ain          Gavand &amp; Prudent</w:t>
        <w:br/>
        <w:t xml:space="preserve">              Cutting workshop France Select: Z.I. Nord – </w:t>
        <w:br/>
        <w:t xml:space="preserve">              Rue Joseph Jacquard, Bourg-en-Bresse (01 000)</w:t>
        <w:br/>
        <w:t>Morbihan     CADF Z.I. du Pont de Min, Le Faouët (56 320)</w:t>
      </w:r>
    </w:p>
    <w:p>
      <w:r>
        <w:t>128. Regarding the divestiture of Ronsard Bresse, the slaughterhouse will be sold to the company S2M, which includes all tangible and intangible elements necessary for the operation of this slaughterhouse.</w:t>
      </w:r>
    </w:p>
    <w:p>
      <w:r>
        <w:t>129. LDC and the S2M Invest group – […] (hereinafter "S2M") signed on April 7, 2021, a letter of intent whereby LDC will sell the Ronsard Bresse slaughterhouse to S2M. This memorandum of understanding also provides for the granting of an exclusive license for the Ronsard brand for a period of five years, with two automatic renewals, for all kosher poultry products in French territory and the European Union, with a flat fee of a total of […] euros and a right of first refusal for the licensee in the event of the sale of the Ronsard brand for […]. Finally, accompanying measures for the takeover by S2M are also planned (business support and logistical support) for a duration of one year, renewable once, at the request of S2M.</w:t>
      </w:r>
    </w:p>
    <w:p>
      <w:r>
        <w:t>130. Concerning the divestiture of the Gavand &amp; Prudent slaughterhouse, located in Ain (01), adjacent to this slaughterhouse (France Select), the scope of divestiture includes all shares constituting the share capital of the companies Gavand &amp; Prudent and France Select. The buyer will be identified after the adoption of the decision and the completion of the operation, within a timeframe expressly provided for in the commitment.</w:t>
      </w:r>
    </w:p>
    <w:p>
      <w:r>
        <w:t>131. In the cases of the divestitures of the two slaughterhouses located in Ain, an independent representative will be responsible for monitoring the commitments.</w:t>
      </w:r>
    </w:p>
    <w:p>
      <w:r>
        <w:t>132. Regarding the non-acquisition of the CADF slaughterhouse, in order to remedy the identified competition issues in the market for the slaughter of standard turkeys on behalf of third parties in Morbihan (in the area of the target slaughterhouse CADF), the notifying party commits not to acquire the CADF slaughterhouse. This slaughterhouse will remain controlled and operated by the Eureden group.</w:t>
      </w:r>
    </w:p>
    <w:p>
      <w:r>
        <w:t>133. Finally, to ensure the effectiveness of the commitments undertaken, LDC will not, for a period of ten years, acquire all or part of the divested slaughterhouses (Ronsard Bresse and Gavand &amp; Prudent slaughterhouses) and the CADF slaughterhouse, nor acquire any direct or indirect influence over them.</w:t>
      </w:r>
    </w:p>
    <w:p>
      <w:r>
        <w:t>B. ASSESSMENT OF THE PROPOSED COMMITMENTS</w:t>
      </w:r>
    </w:p>
    <w:p>
      <w:r>
        <w:t>1. APPLICABLE PRINCIPLES</w:t>
      </w:r>
    </w:p>
    <w:p>
      <w:r>
        <w:t>134. The measures intended to remedy the competition infringements resulting from the notified operation must comply with the general criteria defined by decision-making practice and case law, in order to be deemed capable of ensuring sufficient competition.</w:t>
      </w:r>
    </w:p>
    <w:p>
      <w:r>
        <w:t>135. As specified in the Authority's guidelines on merger control, these measures must be effective and fully remedy the identified competition infringements. To this end, their implementation must not raise any doubts, which implies that they should be drafted with sufficient precision and that the operational modalities for their realization should be sufficiently detailed. Their implementation must also be swift, as competition is not preserved until they are realized. Furthermore, they must be controllable. Finally, the Authority must ensure that the corrective measures are proportionate, in that they are not intended to increase the level of competition that existed in a market prior to the concentration operation.</w:t>
      </w:r>
    </w:p>
    <w:p>
      <w:r>
        <w:t>136. Moreover, in order to remedy the infringements resulting from a horizontal concentration operation, the Authority generally seeks structural measures as a priority, which aim to ensure competitive market structures through divestitures of activities or certain assets to an appropriate acquirer capable of exerting real competition, or the elimination of capital links between competitors. However, to satisfy the neutrality objective imposed on the Authority, if behavioral remedies appear more appropriate in the specific case to compensate for certain competition infringements resulting from the operation, such remedies should be defined in a way that ensures their effectiveness and controllability. It is particularly imperative that the effectiveness of the measures prescribed in this decision does not depend solely on the diligence and goodwill of the notifying party.</w:t>
      </w:r>
    </w:p>
    <w:p>
      <w:r>
        <w:t>137. In this case, the commitments undertaken are structural measures (divestitures and non-acquisition).</w:t>
      </w:r>
    </w:p>
    <w:p>
      <w:r>
        <w:t>138. Structural commitments can effectively remedy competition infringements if the activities subject to the commitments are viable and competitive. To this end, the scope of these activities must include all relevant assets and all personnel necessary for their proper functioning. Moreover, a divestiture of activity is only effective if the acquirer is appropriate, meaning that they are independent of the parties, possess the skills and capacity to develop the relevant activities and effectively compete with the parties, and that the acquisition is not likely to create new competition infringements.</w:t>
      </w:r>
    </w:p>
    <w:p>
      <w:r>
        <w:t>139. Furthermore, the Authority's guidelines on merger control provide that the identification of a buyer for the acquisition of divested assets as part of a structural commitment may occur before the Authority adopts its decision (the so-called "prior resolution" or "fix-it-first" solution) or may be identified after the adoption of the decision and the completion of the operation, within a specified timeframe.</w:t>
      </w:r>
    </w:p>
    <w:p>
      <w:r>
        <w:t>2. ANALYSIS</w:t>
      </w:r>
    </w:p>
    <w:p>
      <w:r>
        <w:t>140. The proposal of commitments undertaken by LDC allows for the remedy of the risks of competition infringement that may result from LDC's acquisition of Ronsard.</w:t>
      </w:r>
    </w:p>
    <w:p>
      <w:r>
        <w:t>141. In this case, the commitments proposed by the notifying party in Ain, an area where the effects of the operation infringe competition in several collection markets, consist of the divestiture of the Ronsard Bresse and Gavand &amp; Prudent slaughterhouses and the France Select company. These divestitures thus prevent any risk of competition infringement, as they eliminate the overlaps previously identified in the poultry collection markets.</w:t>
      </w:r>
    </w:p>
    <w:p>
      <w:r>
        <w:t>142. Similarly, the commitment not to acquire the CADF slaughterhouse in Morbihan eliminates any risk of competition infringement through vertical effects, as the slaughterhouse will remain managed by the Eureden group.</w:t>
      </w:r>
    </w:p>
    <w:p>
      <w:r>
        <w:t>3. THE CHOICE OF THE BUYER FOR THE RONSARD BRESSE SLAUGHTERHOUSE</w:t>
      </w:r>
    </w:p>
    <w:p>
      <w:r>
        <w:t>143. The identified acquirer is a company in the process of formation, a member of the S2M group.</w:t>
      </w:r>
    </w:p>
    <w:p>
      <w:r>
        <w:t>144. It emerges from the investigation that S2M is a group specialized in the marketing of kosher meats, through four distribution companies located in Île-de-France. S2M indicates that having noted a strong demand in the French market for quality fresh French and kosher poultry, it decided to propose acquiring the Ronsard Bresse slaughterhouse and dedicating it to the production of standard and labeled poultry, with a view to marketing them, at retail, notably in its points of sale but also through third-party distribution channels (butcheries, restaurants, schools, and supermarkets).</w:t>
      </w:r>
    </w:p>
    <w:p>
      <w:r>
        <w:t>145. S2M does not indeed own its own slaughterhouse and constitutes a new entrant in the poultry collection market in Ain. However, S2M has developed partnerships with beef and sheep slaughterhouses in France, as well as with a poultry slaughterhouse located in Hungary.</w:t>
      </w:r>
    </w:p>
    <w:p>
      <w:r>
        <w:t>146. This group can be considered independent, both legally and commercially, from the notifying party. In this regard, it should be noted that, while S2M will initially rely on LDC through a logistics contract and a business contract, these are time-limited and aim to allow S2M to develop its expertise and knowledge in logistics to ensure the sustainability and development of the acquired slaughterhouse.</w:t>
      </w:r>
    </w:p>
    <w:p>
      <w:r>
        <w:t>147. These logistics and business contracts, as well as the granting of a renewable once license for the Ronsard brand, are likely to promote the development of the S2M group in the kosher poultry marketing market.</w:t>
      </w:r>
    </w:p>
    <w:p>
      <w:r>
        <w:t>148. S2M also has the adequate financial capacity to sustainably operate and develop the activity of Ronsard Bresse.</w:t>
      </w:r>
    </w:p>
    <w:p>
      <w:r>
        <w:rPr>
          <w:b/>
        </w:rPr>
        <w:t>[Pages 31–31]</w:t>
      </w:r>
    </w:p>
    <w:p>
      <w:r>
        <w:t>149. Finally, S2M being a new entrant in the collection markets in Ain, the acquisition is not likely, in light of the information available to the Authority, to raise competition concerns.</w:t>
      </w:r>
    </w:p>
    <w:p>
      <w:r>
        <w:t>150. Consequently, the Authority considers that the commitments proposed by LDC are sufficient to eliminate any serious doubts regarding anti-competitive effects resulting from horizontal effects in the markets for the collection of poultry for their own slaughter around the target slaughterhouses located in Ain and vertical effects in the market for the slaughter on behalf of third parties of standard turkeys around the target slaughterhouse located in Morbihan.</w:t>
      </w:r>
    </w:p>
    <w:p>
      <w:r>
        <w:t>DECIDES</w:t>
      </w:r>
    </w:p>
    <w:p>
      <w:r>
        <w:t>Sole Article: The operation notified under number 20-085 is authorized subject to the commitments described in paragraphs 124 to 148 above and annexed to this decision.</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