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https://www.autoritedelaconcurrence.fr/fr/decision-de-controle-des-concentrations/relative-lacquisition-par-la-societe-priod-holding-dun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11-DCC-39 of March 8, 2011  </w:t>
        <w:br/>
        <w:t xml:space="preserve">regarding the acquisition by Priod Holding of a business of automobile distribution operated by Advance  </w:t>
        <w:br/>
        <w:t xml:space="preserve">The Competition Authority,  </w:t>
        <w:br/>
        <w:t xml:space="preserve">Having regard to the complete notification file sent to the mergers department on February 15, 2011, concerning the acquisition by Priod Holding of the business operated by Advance, formalized by a sale agreement under suspensive conditions signed on February 3, 2011;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by Priod Holding of a business of automobile distribution in Chambourcy (78), currently operated by Advance, and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11-0028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