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https://www.autoritedelaconcurrence.fr/fr/decision-de-controle-des-concentrations/relative-lacquisition-par-ldc-volaille-des-actifs-0</w:t>
      </w:r>
    </w:p>
    <w:p>
      <w:r>
        <w:t>Pages translated : 20</w:t>
      </w:r>
    </w:p>
    <w:p/>
    <w:p>
      <w:r>
        <w:rPr>
          <w:b/>
        </w:rPr>
        <w:t>[Pages 1–3]</w:t>
      </w:r>
    </w:p>
    <w:p>
      <w:r>
        <w:t>FRENCH REPUBLIC</w:t>
        <w:br/>
        <w:t>Decision No. 16-DCC-33 of February 24, 2016</w:t>
        <w:br/>
        <w:t>regarding the acquisition by LDC Volaille of the slaughtering, marketing, and transportation assets of the Agrial group</w:t>
      </w:r>
    </w:p>
    <w:p>
      <w:r>
        <w:t>The Competition Authority,</w:t>
      </w:r>
    </w:p>
    <w:p>
      <w:r>
        <w:t>Having regard to the notification file submitted in full to the merger service on January 25, 2016, regarding the acquisition by LDC Volaille of exclusive control over the companies Galéo, Socadis, and STC Transports, formalized by a share transfer protocol dated November 24, 2015;</w:t>
      </w:r>
    </w:p>
    <w:p>
      <w:r>
        <w:t>Having regard to Book IV of the Commercial Code relating to price freedom and competition, and in particular Articles L. 430-1 to L. 430-7;</w:t>
      </w:r>
    </w:p>
    <w:p>
      <w:r>
        <w:t>Having regard to the additional elements provided by the parties during the investigation;</w:t>
      </w:r>
    </w:p>
    <w:p>
      <w:r>
        <w:t>Adopts the following decision:</w:t>
      </w:r>
    </w:p>
    <w:p>
      <w:r>
        <w:t>I. The concerned companies and the operation</w:t>
        <w:br/>
        <w:t>1. LDC Volaille is a simplified joint-stock company controlled by LDC, the company at the head of the LDC group, whose shareholding is primarily family-owned. The LDC group is organized around four poles: (i) the "upstream" pole, specialized in poultry production activities, grain collection and agro-supplies, and egg production, headed by the company Huttepain Aliments; (ii) the "poultry" pole, specialized in the slaughtering and marketing of poultry and processed poultry products, headed by LDC Volaille; (iii) the "caterer" pole, specialized in the production and marketing of catering products, headed by the company LDC Traiteur; and (iv) the "international" pole, consisting of subsidiaries in Poland and Spain.</w:t>
      </w:r>
    </w:p>
    <w:p>
      <w:r>
        <w:t>2. The companies Galéo and Socadis primarily engage in the slaughtering, cutting, processing, and marketing of poultry and raw and smoked processed poultry products. The company STC Transports primarily engages in the refrigerated delivery of poultry and processed poultry products, and the transportation of live poultry from breeding sites to slaughterhouses. These three companies are exclusively controlled by Sofia BVA, a subsidiary of the Agrial group, and constitute the target assets of the present operation.</w:t>
      </w:r>
    </w:p>
    <w:p>
      <w:r>
        <w:t>3. The operation, formalized by a sale and purchase agreement dated November 24, 2015, consists of (i) the acquisition by LDC Volaille of all the capital and voting rights of the companies Galéo, Socadis, and STC Transports, (ii) the establishment of a supply partnership between the LDC group and the poultry production organization Volailles Agrial, which currently supplies the companies Galéo and Socadis with live poultry, and (iii) the guarantee by Agrial of the maintenance of certain existing outlets for the LDC group.</w:t>
      </w:r>
    </w:p>
    <w:p>
      <w:r>
        <w:t>4. As it results in the exclusive control of the companies Galéo, Socadis, and STC Transports by LDC Volaille, this operation constitutes a concentration within the meaning of Article L. 430-1 of the Commercial Code.</w:t>
      </w:r>
    </w:p>
    <w:p>
      <w:r>
        <w:t>5. The concerned companies together achieve a total worldwide turnover excluding taxes of more than 150 million euros (LDC group: 3 billion euros for the 2014 fiscal year; target assets: […] euros for the same fiscal year). In France, the concerned companies achieved a turnover exceeding 50 million euros (LDC group: 2.6 billion euros; target assets: […] euros).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II. Definition of the relevant markets</w:t>
        <w:br/>
        <w:t>6. The parties are simultaneously active in the markets for the collection of live poultry for slaughter (A), the marketing of fresh meat (B), the marketing of processed products (C), and the marketing of poultry by-products (D).</w:t>
      </w:r>
    </w:p>
    <w:p>
      <w:r>
        <w:t>A. MARKETS FOR THE COLLECTION OF LIVE POULTRY FOR SLAUGHTER</w:t>
        <w:br/>
        <w:t>1. PRODUCT MARKET</w:t>
        <w:br/>
        <w:t>7. National decision-making practice traditionally recognizes as many distinct markets as there are species of animals slaughtered. Indeed, the sizes and weights of animals vary from one species to another, and slaughterhouses are generally equipped with specific equipment for each type of animal.</w:t>
      </w:r>
    </w:p>
    <w:p>
      <w:r>
        <w:t>8. The Competition Authority has made additional segmentations within each species of slaughtered animals.</w:t>
      </w:r>
    </w:p>
    <w:p>
      <w:r>
        <w:t>9. A segmentation according to the type of poultry (live chickens, turkeys, and ducks) has thus been retained. Indeed, there is no real substitutability between the different species of poultry, both from the supply and demand sides, as poultry farmers are generally specialized by species, while slaughtering chains are usually adapted to a particular species of poultry. In this case, the parties collect chickens and turkeys for slaughter.</w:t>
      </w:r>
    </w:p>
    <w:p>
      <w:r>
        <w:t>10. An additional sub-segmentation, based on the existence or absence of a quality label, has been examined. Indeed, the breeding methods (in terms of duration, standards, and facilities in particular), selection and multiplication of breeds, as well as hatching differ between standard poultry and poultry benefiting from a label.</w:t>
      </w:r>
    </w:p>
    <w:p>
      <w:r>
        <w:t>11. The respondents to the market test conducted for the purposes of this operation confirmed the relevance of these segmentations. In this case, however, there is no need to rule on the exact delimitation of the markets, as the conclusions of the competitive analysis remain unchanged regardless of the segmentation considered.</w:t>
      </w:r>
    </w:p>
    <w:p>
      <w:r>
        <w:t>12. The parties are simultaneously active in the markets for the collection of poultry (chickens and turkeys), both standard and under label.</w:t>
      </w:r>
    </w:p>
    <w:p>
      <w:r>
        <w:t>2. GEOGRAPHICAL MARKET</w:t>
        <w:br/>
        <w:t>13. National decision-making practice considers that the markets for the collection of poultry have a local dimension:</w:t>
      </w:r>
    </w:p>
    <w:p>
      <w:r>
        <w:t>14. Regarding standard poultry:</w:t>
        <w:br/>
        <w:t>- in regions with a high density of farming (Brittany, Pays-de-la-Loire), areas of 1.5 hours around the slaughterhouses have been retained. Indeed, slaughterhouses are primarily located in areas of live poultry production to reduce collection time and maximize animal welfare, with a particular objective of cost reduction;</w:t>
        <w:br/>
        <w:t>- in areas with lower farming density (Auvergne, Burgundy), wider collection areas have been retained taking into account the actual collection distances traveled by the trucks of poultry slaughterhouses. In the southwest of France (Landes and Gers), decision-making practice has thus retained a collection area of 2 hours/2.5 hours around the concerned slaughterhouses.</w:t>
      </w:r>
    </w:p>
    <w:p>
      <w:r>
        <w:t>15. Regarding poultry under label, they fall under a specific regime, as the specifications impose a maximum travel time of 3 hours or a maximum distance of 100 kilometers between the farms and the slaughterhouse. Each slaughterhouse must specify to...</w:t>
      </w:r>
    </w:p>
    <w:p>
      <w:r>
        <w:rPr>
          <w:b/>
        </w:rPr>
        <w:t>[Pages 4–6]</w:t>
      </w:r>
    </w:p>
    <w:p>
      <w:r>
        <w:t>the Defense and Management Organization ("ODG") selects the criterion it wishes to retain, 100 kilometers or 3 hours, and justifies it. Thus, the criterion chosen by the slaughterhouses determines the geographical dimension of the markets.</w:t>
      </w:r>
    </w:p>
    <w:p>
      <w:r>
        <w:t>16. The respondents to the market test confirmed the relevance of these delimitations.</w:t>
      </w:r>
    </w:p>
    <w:p>
      <w:r>
        <w:t>17. In the present case, the target assets consist of two slaughterhouses located in Pays-de-la-Loire and Normandy, which collect poultry for their activity.</w:t>
      </w:r>
    </w:p>
    <w:p>
      <w:r>
        <w:t>18. The slaughterhouse operated by Galéo (hereinafter, "the Galéo slaughterhouse") is located in Pays-de-la-Loire, in Chailland in Mayenne (53), and engages in the standard poultry (chicken and turkey) slaughtering activity. The Pays-de-la-Loire region is considered a high-density farming area, as confirmed by the respondents to the market test. The parties provided the actual footprints of their collection areas for chickens and turkeys: it appears that while 80% of the chickens slaughtered at the Galéo slaughterhouse are collected from an area not exceeding 1 hour and 30 minutes of travel, the collection area for turkeys is actually wider with a travel time of 2 hours and 30 minutes. In this case, a collection area of 1 hour and 30 minutes around the slaughterhouse will be defined for the collection of standard poultry, while taking into account, in the competitive analysis, the broader geographical market for the collection of standard turkeys.</w:t>
      </w:r>
    </w:p>
    <w:p>
      <w:r>
        <w:t>19. The slaughterhouse operated by Socadis (hereinafter, "the Socadis slaughterhouse") is located in Normandy, in Plumetot in Calvados (14), and engages in the slaughtering of standard and labeled poultry. The parties believe that the Normandy region cannot be considered a "high-density farming" area as it ranks as the eighth largest producer of broiler chicken, accounting for 4% of national production volume. The majority of respondents to the market test share this analysis. Furthermore, it appears from the data provided by the parties that nearly all standard poultry collected by the Socadis slaughterhouse comes from farms located within a 2 hour and 30 minute transport radius.</w:t>
      </w:r>
    </w:p>
    <w:p>
      <w:r>
        <w:t>20. Therefore, regarding the delimitation of the geographical market for the collection of standard poultry around this slaughterhouse, a collection area of 2 hours/2 hours and 30 minutes around the slaughterhouse will be retained.</w:t>
      </w:r>
    </w:p>
    <w:p>
      <w:r>
        <w:t>21. Regarding the delimitation of the geographical market for the collection of labeled poultry, in accordance with the applicable regulations, a collection area of 3 hours around the slaughterhouse will be retained.</w:t>
      </w:r>
    </w:p>
    <w:p>
      <w:r>
        <w:t>B. MARKETS FOR FRESH POULTRY MEAT</w:t>
      </w:r>
    </w:p>
    <w:p>
      <w:r>
        <w:t>1. PRODUCT MARKET</w:t>
        <w:br/>
        <w:t>22. National decision-making practice considers that the market for fresh poultry meat can be segmented according to the species concerned, particularly with regard to differences in price and taste. It notably distinguishes between turkey meat and chicken meat, both of which are marketed by the parties who also distribute guinea fowl.</w:t>
      </w:r>
    </w:p>
    <w:p>
      <w:r>
        <w:t>23. The Competition Authority also segments the market for fresh poultry meat based on the existence or absence of a label. The respondents to the market test confirmed the relevance of this segmentation between so-called "standard" poultry and labeled poultry, which enjoy better organoleptic qualities and are sold at higher prices. In this case, the parties market standard and labeled chicken, turkey, and guinea fowl.</w:t>
      </w:r>
    </w:p>
    <w:p>
      <w:r>
        <w:t>24. An additional segmentation, in terms of distribution channels, is considered for fresh meat as there are different needs depending on the type of buyers: large and medium-sized food retailers ("GMS"), artisan butchers and charcutiers ("BCA"), the agri-food industry ("IAA"), and out-of-home catering ("RHF"). In this case, the parties sell their products through all four distribution channels.</w:t>
      </w:r>
    </w:p>
    <w:p>
      <w:r>
        <w:t>25. Furthermore, the Competition Authority believes that in the case of fresh poultry meat, it is not relevant to segment the markets between meat sold under private label ("MDD") and that sold under manufacturer brand ("MDF"), as there is currently no substantial quality difference between these two types of products, with price differences resulting mainly from marketing or commercial costs borne by the MDF.</w:t>
      </w:r>
    </w:p>
    <w:p>
      <w:r>
        <w:t>26. In this case, the parties are therefore simultaneously active in the markets for standard and labeled chicken, standard and labeled turkey, and standard and labeled guinea fowl sold to GMS, RHF, BCA, and IAA.</w:t>
      </w:r>
    </w:p>
    <w:p>
      <w:r>
        <w:t>2. GEOGRAPHICAL MARKET</w:t>
        <w:br/>
        <w:t>27. According to national decision-making practice, competition in the markets for fresh poultry meat operates at the national level due to constraints in terms of production, preservation, and delivery.</w:t>
      </w:r>
    </w:p>
    <w:p>
      <w:r>
        <w:t>28. Nevertheless, the significant increase in imports in the poultry sector is likely to broaden the geographical dimension of these markets. As the Competition Authority has already noted in a recent decision, "the respondents to the market test agree that the market is expected, at least in the long term, to take on a European dimension. Competitors active in the market have also unanimously highlighted the increase in imports of fresh meat products in the sector, explaining this trend by the better competitiveness of foreign suppliers."</w:t>
      </w:r>
    </w:p>
    <w:p>
      <w:r>
        <w:t>29. Finally, several public reports confirm this trend of significant increases in imports of fresh poultry in France. For example, the General Inspectorate of Finances noted in a report published in March 2014 that "excluding the United Kingdom, France is the only country whose self-sufficiency rate has declined during the period from 2002 to 2012, and this, in a spectacular manner, by 31 points. At the same time, Germany and Belgium increased by 39 and 43 points respectively." The report points to the risk of capturing the increase in poultry meat consumption through imports.</w:t>
      </w:r>
    </w:p>
    <w:p>
      <w:r>
        <w:t>30. In this case, the competitive analysis, conducted on a nationally sized market, will take into account the growing development of European exchanges in the sector.</w:t>
      </w:r>
    </w:p>
    <w:p>
      <w:r>
        <w:t>C. MARKETS FOR PROCESSED POULTRY MEAT PRODUCTS</w:t>
      </w:r>
    </w:p>
    <w:p>
      <w:r>
        <w:t>1. PRODUCT MARKET</w:t>
        <w:br/>
        <w:t>31. Consistently, competition authorities distinguish the markets for fresh meat from those for processed meat products. The European Commission has defined these products as meats from mammals or birds, raw, dried, smoked, or cooked, containing ingredients such as salt or spices. Within these products, a market for processed poultry meat products has been identified by national decision-making practice.</w:t>
      </w:r>
    </w:p>
    <w:p>
      <w:r>
        <w:t>32. As with the markets for fresh meat, decision-making practice segments the market for processed products according to the distribution channel (GMS, IAA, RHF, and BCA). The role of brands, packaging, and the marketing mode of the products are indeed very different across each of these channels.</w:t>
      </w:r>
    </w:p>
    <w:p>
      <w:r>
        <w:t>33. Furthermore, national decision-making practice has considered that it is appropriate to segment based on the type of "specialties," distinguishing between raw processed poultry meat products, cooked processed poultry meat products, poultry charcuterie, and confits.</w:t>
      </w:r>
    </w:p>
    <w:p>
      <w:r>
        <w:t>34. It has also determined that due to differences in price, taste, quality, and level of processing, cooked processed products sold under MDD do not belong to the same market as those sold under MDF.</w:t>
      </w:r>
    </w:p>
    <w:p>
      <w:r>
        <w:t>35. Finally, the Competition Authority has considered a sub-segmentation of the markets for processed poultry meat products, which would distinguish fresh products from frozen products, on the grounds that frozen products require an additional freezing/refrigeration line and that fresh or frozen poultry meat products are not substitutable from the demand perspective.</w:t>
      </w:r>
    </w:p>
    <w:p>
      <w:r>
        <w:t>36. In this case, the parties are simultaneously active in the markets for the sale of raw processed products and other cooked processed products to GMS, RHF, and BCA.</w:t>
      </w:r>
    </w:p>
    <w:p>
      <w:r>
        <w:rPr>
          <w:b/>
        </w:rPr>
        <w:t>[Pages 7–9]</w:t>
      </w:r>
    </w:p>
    <w:p>
      <w:r>
        <w:t>2. GEOGRAPHICAL MARKET</w:t>
        <w:br/>
        <w:t>37. National decision-making practice24 considers that the markets for processed poultry products are of national dimension.</w:t>
      </w:r>
    </w:p>
    <w:p>
      <w:r>
        <w:t>38. Nevertheless, as with the markets for fresh poultry meat, and for the same reasons mentioned above, the Competition Authority has had the opportunity to observe a trend towards the development of external exchanges to and from several Member States of the European Union25.</w:t>
      </w:r>
    </w:p>
    <w:p>
      <w:r>
        <w:t>39. Even if there is no need to challenge the national delimitation of the market during the examination of the present transaction, the development of European exchanges in this sector will be taken into account in the competitive analysis.</w:t>
      </w:r>
    </w:p>
    <w:p>
      <w:r>
        <w:t>D. MARKETS FOR POULTRY BY-PRODUCTS</w:t>
        <w:br/>
        <w:t>1. PRODUCT MARKET</w:t>
        <w:br/>
        <w:t>40. Competition authorities26 have considered distinguishing by-products suitable for human consumption (mainly offal), segmented by animal species and distribution channel (GMS, IAA/wholesalers, RHF, and BCA), from by-products unsuitable for human consumption.</w:t>
      </w:r>
    </w:p>
    <w:p>
      <w:r>
        <w:t>41. In this case, the parties are simultaneously active in the marketing of poultry offal to the four distribution channels, and in by-products unsuitable for human consumption.</w:t>
      </w:r>
    </w:p>
    <w:p>
      <w:r>
        <w:t>2. GEOGRAPHICAL MARKET</w:t>
        <w:br/>
        <w:t>42. Decision-making practice considers that the markets for poultry by-products are of national dimension.</w:t>
      </w:r>
    </w:p>
    <w:p>
      <w:r>
        <w:t>24 See the decisions of the Minister of Economy C2008-27 and the Competition Authority n°09-DCC-67 and n°15-DCC-14 cited above.</w:t>
      </w:r>
    </w:p>
    <w:p>
      <w:r>
        <w:t>25 See the decisions n°10-DCC-119, n°10-DCC-122, and n°15-DCC-14 cited above.</w:t>
      </w:r>
    </w:p>
    <w:p>
      <w:r>
        <w:t>26 See in particular the decisions of the Competition Authority n°10-DCC-31 of April 14, 2010, regarding the exclusive control of assets of the Bigard group by the company C2 Développement (Terrena group), n°11-DCC-68 of May 26, 2011, regarding the exclusive control of the companies Poujol Frères and Poujol Froid by the company Arcadie Sud-Ouest, and n°13-DCC-116 of August 28, 2013, regarding the exclusive control by the VanDrie group of the company Tendriade-Collet SAS. See also the decision of the European Commission COMP/M.3605 Sovion/HMG of December 21, 2004.</w:t>
      </w:r>
    </w:p>
    <w:p>
      <w:r>
        <w:t>III. Competitive Analysis</w:t>
        <w:br/>
        <w:t>43. The horizontal (A) and conglomerate (B) effects of the transaction will be analyzed successively.</w:t>
      </w:r>
    </w:p>
    <w:p>
      <w:r>
        <w:t>A. ANALYSIS OF HORIZONTAL EFFECTS</w:t>
        <w:br/>
        <w:t>1. MARKETS FOR THE COLLECTION OF LIVE POULTRY FOR SLAUGHTER</w:t>
        <w:br/>
        <w:t>44. Due to the characteristics of the markets for the collection of live poultry for slaughter analyzed below, the present transaction will not have a significant impact on the situation of poultry farmers, notwithstanding the share that the new entity may represent in the sales of these suppliers in certain segments.</w:t>
      </w:r>
    </w:p>
    <w:p>
      <w:r>
        <w:t>45. While high post-transaction market shares may suggest the existence of significant market power, such a presumption is rebuttable insofar as the characteristics and functioning of the markets may constrain the competitive behavior of operators27. In this case, several characteristics of the poultry sector, particularly at the stage of slaughtering chickens and turkeys, must be taken into account in the competitive analysis.</w:t>
      </w:r>
    </w:p>
    <w:p>
      <w:r>
        <w:t>46. First, the increasing weight of imports from European countries (mainly the Netherlands, Belgium, Germany) in the poultry sector currently exerts significant competitive pressure on the poultry industry in France.</w:t>
      </w:r>
    </w:p>
    <w:p>
      <w:r>
        <w:t>47. According to a Xerfi study on the poultry industry from September 2014, imports of poultry meat have indeed been continuously increasing since 2008, reaching over one billion euros in 2014. The ITAVI economic note from October 201528 notes that in 2014, the share of imported chicken products in consumption was around 42%. According to this note, imports continued to rise in the first seven months of 2015 (+3% in volume and +0.5% in value compared to the same period in 2014).</w:t>
      </w:r>
    </w:p>
    <w:p>
      <w:r>
        <w:t>48. According to the parties, the constant increase in the share of imports is notably due to the lack of competitiveness of the French poultry sector, which is partly explained by significantly higher slaughtering costs compared to those in Germany, for example.</w:t>
      </w:r>
    </w:p>
    <w:p>
      <w:r>
        <w:t>49. In its decision of May 5, 2015, regarding practices implemented in the poultry marketing sector, the Competition Authority noted that the French poultry sector suffers from a delay in adapting its production tool, which is partly explained by the weakness of investments. It explains the inability of industry players to undertake the necessary restructurings primarily by the low financial capacity of most industrialists and by the instability of the incentives they receive. This instability in the regulation of the sector is due to the fact that slaughterhouses play, without always being able to assume it financially, a pivotal role in protecting upstream the activity of farmers, while suffering downstream from the fluctuations in retail prices due to the strong competition among distributors. Occupying a central position could only constitute an asset for economic development for the single industrialist whose financial situation is solid. For all others, this pivotal role can conversely become problematic depending on fluctuations in the economic situation or exogenous shocks, such as the avian crisis in 2005 or the grain price crisis in 200729.</w:t>
      </w:r>
    </w:p>
    <w:p>
      <w:r>
        <w:t>50. The majority of slaughter companies competing with the parties believe in their responses to the market test that the present transaction is indeed necessary as it meets the requirement to structure the French poultry sector around strong industrial groups capable of facing the competition from imports. In this regard, the notifying party stated that the present transaction aims to modernize and invest in two slaughtering facilities facing profitability issues, "in order to allow for the growth of poultry production in the affected areas and thus contribute to the recovery of the domestic market by the French poultry sector."</w:t>
      </w:r>
    </w:p>
    <w:p>
      <w:r>
        <w:t>51. Secondly, it should be noted that specialized poultry slaughterhouses suffer from a lack of supply and are significantly under-capacity in production. They are forced, to amortize their fixed costs, to source from farmers located increasingly far from the slaughterhouses. This deficit situation, particularly for the collection and slaughter of standard turkeys, is notably explained by the disaffection of French consumers, and consequently of farmers in recent years who are redirecting their production towards products with more solid outlets. ITAVI30 estimates that French turkey production has decreased by 49% between 2000 and 2014.</w:t>
      </w:r>
    </w:p>
    <w:p>
      <w:r>
        <w:t>52. Thirdly, the poultry sector is characterized by a high degree of contracting, a system encouraged by the Competition Authority in the agricultural sector to cope with price volatility31. Thus, the price of live poultry is negotiated between the slaughterhouse and one or more producer organizations representing poultry farmers. The parties believe that the commercial relationships are therefore "balanced" between, on the one hand, the slaughterhouse and, on the other hand, the producer organization that represents a multitude of farmers, in a strong position in the collection area, to negotiate a fair price. The suppliers of the parties have moreover overwhelmingly confirmed the absence of concerns related to a decrease in purchase prices due to the transaction in the context of the market test.</w:t>
      </w:r>
    </w:p>
    <w:p>
      <w:r>
        <w:t>53. The position of the parties must therefore be assessed in light of all these elements.</w:t>
      </w:r>
    </w:p>
    <w:p>
      <w:r>
        <w:t>a) The markets of the Galéo slaughterhouse</w:t>
        <w:br/>
        <w:t>The positions of the parties</w:t>
        <w:br/>
        <w:t>54. In Pays-de-la-Loire, within the 1h30 zone around the Galéo slaughterhouse, LDC Volaille will account for [80-90]% of the volumes of standard chickens collected after the transaction, with the incremental market share resulting from the transaction amounting to [10-20]%.</w:t>
      </w:r>
    </w:p>
    <w:p>
      <w:r>
        <w:t>29 Decision n°15-D-08 of May 5, 2015, regarding practices implemented in the poultry marketing sector, § 297 and following.</w:t>
      </w:r>
    </w:p>
    <w:p>
      <w:r>
        <w:t>30 ITAVI economic note: "Situation of poultry production and markets," October 2015.</w:t>
      </w:r>
    </w:p>
    <w:p>
      <w:r>
        <w:t>31 See Annual Report of the Competition Authority 2012, thematic study "Agriculture and competition": "The Authority has, since 2008, recommended and encouraged the use of contracting as a tool for market regulation, based on the idea of a win-win partnership between, on one side, producers, and, on the other side, processors and distributors.</w:t>
      </w:r>
    </w:p>
    <w:p>
      <w:r>
        <w:rPr>
          <w:b/>
        </w:rPr>
        <w:t>[Pages 10–12]</w:t>
      </w:r>
    </w:p>
    <w:p>
      <w:r>
        <w:t>55. Regarding the collection of standard turkeys, LDC Volaille will total a purchase share of [90-100]% at the end of the transaction, with the operation resulting in an increment of purchase share of [10-20]% in this same area.</w:t>
      </w:r>
    </w:p>
    <w:p>
      <w:r>
        <w:t>Current and Potential Competition</w:t>
        <w:br/>
        <w:t>56. The presence of slaughterhouses from the companies Ramon ([10-20]%) and Sofral ([0-5]%) constitutes alternative, and potentially significant, outlets for standard chicken farmers. In this regard, in the context of the market test, the company Ramon indicated its capacity to multiply its slaughter volumes by [confidential], subject to finding the corresponding downstream outlets.</w:t>
      </w:r>
    </w:p>
    <w:p>
      <w:r>
        <w:t>57. Furthermore, regarding the collection of standard chickens, several respondents to the market test consider that three slaughterhouses of the Terrena Gastronome group, although located outside the area corresponding to a 1h30 travel time around the Galéo slaughterhouse, nonetheless represent an alternative to it. This analysis has also been confirmed by the Terrena Gastronome group and is explained by the shortage of inputs currently characterizing poultry slaughterhouses in France, which are extending their traditional collection area.</w:t>
      </w:r>
    </w:p>
    <w:p>
      <w:r>
        <w:t>58. Regarding the collection of standard turkeys, Sofral ([0-5]%) offers an alternative to farmers located 1h30 from the Galéo slaughterhouse. Over a broader collection area, corresponding to the actual footprint of the Galéo slaughterhouse, LDC Volaille's market share is in any case lower, as the competing slaughterhouse Ramon, which has unused production capacities, is likely to collect poultry from suppliers present in this expanded perimeter.</w:t>
      </w:r>
    </w:p>
    <w:p>
      <w:r>
        <w:t>b) The Markets of the Socadis Slaughterhouse</w:t>
        <w:br/>
        <w:t>The Positions of the Parties</w:t>
        <w:br/>
        <w:t>59. In Normandy, within a 2h/2h30 area around the Socadis slaughterhouse, LDC Volaille will total [40-50]% of the collected standard chicken volumes at the end of the transaction, with the increment of purchase share resulting from the operation amounting to [0-5]%.</w:t>
      </w:r>
    </w:p>
    <w:p>
      <w:r>
        <w:t>60. In the market for the collection of standard turkeys, LDC Volaille will total [80-90]% of the collected standard turkey volumes at the end of the transaction, with the operation resulting in a negligible increment of purchase share of [0-5]%.</w:t>
      </w:r>
    </w:p>
    <w:p>
      <w:r>
        <w:t>61. In the market for the collection of label chickens, the new entity will hold a market share of [50-60]% (LDC Volaille: [10-20]%; Socadis: [30-40]%).</w:t>
      </w:r>
    </w:p>
    <w:p>
      <w:r>
        <w:t>62. In the market for the collection of chickens with the IGP Normandie label, LDC Volaille will total [50-60]% of the volumes at the end of the transaction, with the operation resulting in an increment of purchase share amounting to [10-20]%.</w:t>
      </w:r>
    </w:p>
    <w:p>
      <w:r>
        <w:t>Current and Potential Competition</w:t>
        <w:br/>
        <w:t>63. Regarding standard chickens, the new entity will still face competition from Ramon ([50-60]%), Sofral ([0-5]%), and Volailles Adrien Labrouche ([0-5%]).</w:t>
      </w:r>
    </w:p>
    <w:p>
      <w:r>
        <w:t>64. Regarding standard turkeys, the new entity will continue to face unchanged competition from Sofral ([10-20]%) and Volailles Adrien Labrouche ([5-10]%).</w:t>
      </w:r>
    </w:p>
    <w:p>
      <w:r>
        <w:t>65. Furthermore, in the context of the market test, the latter indicated its ability to increase its collection capacity for standard turkeys in Normandy (approximately [confidential] heads/year).</w:t>
      </w:r>
    </w:p>
    <w:p>
      <w:r>
        <w:t>66. Several respondents to the market test, including the Terrena Gastronome group itself, consider that its STVM slaughterhouse, located in Moncoutant in Deux-Sèvres, although situated outside the area corresponding to a 2h/2h30 travel time around the Socadis slaughterhouse, nonetheless constitutes an alternative to it for turkey farmers in the concerned area. Moreover, in its response to the market test, the Gastronome group confirms that the decline in standard turkey farming and slaughtering activities in France necessitates collecting poultry over a larger radius, which is further supported by data provided by the parties indicating that approximately [80-90]% of the turkey supplier farmers for the Galéo slaughterhouse are located within a 2h30 transport radius around the slaughterhouse, even though the latter is located in Pays-de-Loire, a region considered to have a high density of farming for which a 1h30 travel area around slaughterhouses is usually retained.</w:t>
      </w:r>
    </w:p>
    <w:p>
      <w:r>
        <w:t>67. Regarding label chickens (with or without IGP Normandie), the presence of slaughterhouses Ramon ([10-20]%), Sofral ([10-20]%), Volailles Adrien Labrouche ([10-20]%), Nouët et Fils ([0-5]%), and Sénécal ([0-5]%) constitutes significant outlets for their farmers. Furthermore, in the context of the market test, Volailles Adrien Labrouche indicates its capacity to increase its collection activity for label chickens in Normandy (approximately [confidential] heads/year). More specifically regarding the collection of IGP Normandie chickens, LDC Volaille will face competition from the companies Nouët et Fils and Sénécal. In any case, the slaughtering of label chickens in Normandy represents [0-5]% of the slaughtering of label chickens in France and thus constitutes a marginal activity in the market.</w:t>
      </w:r>
    </w:p>
    <w:p>
      <w:r>
        <w:t>c) The Absence of Creation or Strengthening of Purchasing Power in the Two Collection Areas</w:t>
        <w:br/>
        <w:t>68. The purchasing power of the LDC group in the areas concerned by the present operation must be put into perspective, as, on the date of the operation, it sources live poultry predominantly from the producer organizations of the group (at [50-60]% in the area of the Galéo slaughterhouse and at [50-60]% in the area of the Socadis slaughterhouse), with the remaining volumes being supplied by independent producer organizations.</w:t>
      </w:r>
    </w:p>
    <w:p>
      <w:r>
        <w:t>69. Furthermore, the realization of the operation should not significantly strengthen the purchasing power of the LDC group with respect to farmers in the concerned areas, as the target assets primarily source from the producer organization of the Agrial group, Volailles Agrial, and this commercial relationship is intended to continue. Indeed, to date, the Galéo slaughterhouse sources [70-80]% of standard chickens and [50-60]% of standard turkeys from Volailles Agrial. For its part, the Socadis slaughterhouse sources [90-100]% of standard chickens, [80-90]% of label chickens, and [90-100]% of standard turkeys from Volailles Agrial. These supply modalities for the Galéo and Socadis slaughterhouses should persist, as, as mentioned above, alongside the divestiture operation, LDC Volaille has entered into a partnership with Volailles Agrial aimed at securing, on the one hand, the outlets for farmers linked to this production organization and, on the other hand, the continuation of supplies of live poultry from the target slaughterhouses. In this context, the parties have committed to minimum annual volumes of sale and purchase of poultry as determined in the contract. The volumes set for 2016 are intended to [confidential] within a period of […] to […] years. The partnership was concluded for a duration of […] years and may be terminated subject to a minimum notice period of […] years.</w:t>
      </w:r>
    </w:p>
    <w:p>
      <w:r>
        <w:t>70. In any event, the operation is not likely to encourage LDC Volaille to exert downward pressure on the purchase prices of live poultry or to exclude competing producer organizations.</w:t>
      </w:r>
    </w:p>
    <w:p>
      <w:r>
        <w:t>71. Indeed, the new entity would have no incentive to significantly lower the purchase prices of poultry for slaughter as this would be contrary to the objectives of the contractualization prevailing in the sector since it would prevent farmers from sustaining their activity and making the necessary investments for its development.</w:t>
      </w:r>
    </w:p>
    <w:p>
      <w:r>
        <w:t>72. The parties further indicate that for a large number of farmers, poultry farming constitutes a secondary activity. In this regard, the notifying party estimates that in Normandy, approximately 95% of poultry farmers engage in this activity as a secondary occupation. If this activity were to become unprofitable, these farmers would abandon it, which would further degrade the state of the sector and encourage reliance on imports. However, the parties emphasize that the industrialists' intention is to encourage the strengthening of the farming sector and to develop the mono-specialization of French farmers. It is therefore not in the interest of slaughterhouses, and notably of LDC Volaille, to exert downward pressure on the purchase prices of poultry.</w:t>
      </w:r>
    </w:p>
    <w:p>
      <w:r>
        <w:t>73. More specifically regarding the prices that the LDC group will apply to Volailles Agrial, the draft agreement formalizing the partnership concluded between the LDC group and Volailles Agrial states that: "The supplier may freely choose to terminate the partnership without any compensation if LDC applies to the supplier, at least for one Type of Poultry, prices that are inconsistent with market prices, based on [confidential] for the Type of Poultry concerned during a given quarter" (Article 9). It follows that the LDC group will not have the possibility to exert excessive downward pressure on the purchase price of live poultry with respect to Volailles Agrial and its members.</w:t>
      </w:r>
    </w:p>
    <w:p>
      <w:r>
        <w:t>74. Finally, the realization of the operation should not result in the exclusion of producer organizations not affiliated with the LDC group, as the live poultry production of the LDC group in this area is insufficient to supply its own slaughtering facilities. Furthermore, the LDC Volaille project to modernize and develop the Galéo slaughterhouse requires, in any case, maintaining and developing relationships with existing farmers.</w:t>
      </w:r>
    </w:p>
    <w:p>
      <w:r>
        <w:t>75. The majority of independent producer organizations present in the concerned areas and surveyed in the context of the market confirm that the operation should not have a significant effect on their activity and the commercial relationships they maintain with the slaughterhouses of the LDC group and the target slaughterhouses. They also confirm that the operation will not provide LDC Volaille the opportunity to exclude them from the market, as, in general, slaughterhouses have excess slaughtering capacities, nor to exert downward pressure on the purchase prices of live poultry, as LDC Volaille has an interest in maintaining a sustainable farming activity.</w:t>
      </w:r>
    </w:p>
    <w:p>
      <w:r>
        <w:t>76. In light of all these elements, the operation is therefore not likely to harm competition through horizontal effects on the various markets for the collection of live poultry for slaughter.</w:t>
      </w:r>
    </w:p>
    <w:p>
      <w:r>
        <w:rPr>
          <w:b/>
        </w:rPr>
        <w:t>[Pages 13–15]</w:t>
      </w:r>
    </w:p>
    <w:p>
      <w:r>
        <w:t>2. MARKETS FOR FRESH POULTRY MEAT AND POULTRY-BASED PROCESSED PRODUCTS</w:t>
      </w:r>
    </w:p>
    <w:p>
      <w:r>
        <w:t>a) Sales to Supermarkets</w:t>
      </w:r>
    </w:p>
    <w:p>
      <w:r>
        <w:t>The positions of the parties</w:t>
      </w:r>
    </w:p>
    <w:p>
      <w:r>
        <w:t>77. It should be noted that the target companies did not market frozen poultry meat to supermarkets in 2014.</w:t>
      </w:r>
    </w:p>
    <w:p>
      <w:r>
        <w:t>78. The market shares of the parties in terms of sales to supermarkets, in the segments where their activities overlap, are as follows:</w:t>
      </w:r>
    </w:p>
    <w:p>
      <w:r>
        <w:t>| Supermarkets | LDC Poultry | Target Companies | New Entity |</w:t>
        <w:br/>
        <w:t>|--------------|-------------|------------------|------------|</w:t>
        <w:br/>
        <w:t>| Standard Chicken (Private Label + Brand) | [30-40] % | [0-5] % | [30-40] % |</w:t>
        <w:br/>
        <w:t>| Fresh | [30-40] % | [0-5] % | [30-40] % |</w:t>
        <w:br/>
        <w:t>| Label Chicken (Private Label + Brand) | [40-50] % | [0-5] % | [40-50] % |</w:t>
        <w:br/>
        <w:t>| Fresh | [40-50] % | [0-5] % | [40-50] % |</w:t>
        <w:br/>
        <w:t>| Standard Turkey (Private Label + Brand) | [30-40] % | [0-5] % | [30-40] % |</w:t>
        <w:br/>
        <w:t>| Fresh | [30-40] % | [0-5] % | [30-40] % |</w:t>
        <w:br/>
        <w:t>| Label Turkey (Private Label + Brand) | [40-50] % | [0-5] % | [40-50] % |</w:t>
        <w:br/>
        <w:t>| Fresh | [40-50] % | [0-5] % | [40-50] % |</w:t>
        <w:br/>
        <w:t>| Standard Guinea Fowl (Private Label + Brand) | [10-20] % | [0-5] % | [10-20] % |</w:t>
        <w:br/>
        <w:t>| Fresh | [10-20] % | [0-5] % | [10-20] % |</w:t>
        <w:br/>
        <w:t>| Label Guinea Fowl (Private Label + Brand) | [20-30] % | [0-5] % | [30-40] % |</w:t>
        <w:br/>
        <w:t>| Fresh | [30-40] % | [0-5] % | [30-40] % |</w:t>
        <w:br/>
        <w:t>| Raw Processed Products (Private Label + Brand) | [20-30] % | [0-5] % | [20-30] % |</w:t>
        <w:br/>
        <w:t>| Brand | [20-30] % | [0-5] % | [20-30] % |</w:t>
        <w:br/>
        <w:t>| Private Label | [20-30] % | [0-5] % | [20-30] % |</w:t>
        <w:br/>
        <w:t>| Fresh (Private Label + Brand) | [20-30] % | [0-5] % | [20-30] % |</w:t>
        <w:br/>
        <w:t>| Other Cooked Processed Products (Private Label + Brand) | [60-70] % | [0-5] % | [60-70] % |</w:t>
        <w:br/>
        <w:t>| Brand | [70-80] % | [0-5] % | [70-80] % |</w:t>
        <w:br/>
        <w:t>| Private Label | [50-60] % | [0-5] % | [50-60] % |</w:t>
        <w:br/>
        <w:t>| Fresh (Private Label + Brand) | [60-70] % | [0-5] % | [60-70] % |</w:t>
      </w:r>
    </w:p>
    <w:p>
      <w:r>
        <w:t>79. It should be noted that, notwithstanding significant cumulative market shares in several market segments, the overlap of the parties' activities is marginal as it is below [&lt;1] points. Indeed, the target companies are only present to a limited extent in these markets and did not exert real competitive pressure on operators in the sector.</w:t>
      </w:r>
    </w:p>
    <w:p>
      <w:r>
        <w:t>The current and potential competition</w:t>
      </w:r>
    </w:p>
    <w:p>
      <w:r>
        <w:t>80. In each market segment, the new entity will continue to face competition from operators capable of reacting to potential price increases, such as Terrena Gastronome, Ronsard, Duc, Ramon, Maïsadour/FSO/Delpeyrat, or Agrial, which also operate well-known brands among consumers such as Douce France, Gastronome, and Duc.</w:t>
      </w:r>
    </w:p>
    <w:p>
      <w:r>
        <w:t>81. Furthermore, as previously indicated, the increasing weight of imports in the poultry sector exerts strong competitive pressure on the French poultry industry as a whole, and on the entity resulting from the transaction in particular.</w:t>
      </w:r>
    </w:p>
    <w:p>
      <w:r>
        <w:t>82. In this regard, the ITAVI economic note of October 2015 notes that in 2014, the share of imported chicken products in consumption was 42%. Moreover, imports continue to rise in the first seven months of 2015 (+3% in volume and +0.5% in value compared to the same period in 2014).</w:t>
      </w:r>
    </w:p>
    <w:p>
      <w:r>
        <w:t>The counter-power of supermarkets</w:t>
      </w:r>
    </w:p>
    <w:p>
      <w:r>
        <w:t>83. In the markets for the marketing of food products intended for large distribution, the Authority has regularly had the opportunity to note that supermarkets have significant bargaining power over their suppliers, particularly for their supply of private label products. Indeed, changes in suppliers do not pose major difficulties as private label purchases operate through frequent tenders. In this case, changing suppliers is even easier for a distributor as competitors can quickly increase their production without major additional costs.</w:t>
      </w:r>
    </w:p>
    <w:p>
      <w:r>
        <w:t>84. The counter-power of large distribution is further strengthened in the markets for cooked processed products sold under private labels. Indeed, as the Competition Authority has previously noted, contracts with manufacturers regarding these products are of short duration (from 3 months to 1 year), tenders are regularly organized, and can be terminated at any time with notice. Additionally, the same buyer can distribute their purchases among several suppliers for the same product, which facilitates supplier changes. LDC Poultry thus lost several significant tenders in 2014 to competitors such as [confidential], as well as to competitors located outside the national territory.</w:t>
      </w:r>
    </w:p>
    <w:p>
      <w:r>
        <w:t>85. More generally, the counter-power of large distribution results from an oligopolistic structure of the markets for the supply of food products. The present operation is part of a context of concentration of French purchasing centers, currently underway. [Confidential].</w:t>
      </w:r>
    </w:p>
    <w:p>
      <w:r>
        <w:t>86. In light of all these elements, the operation is therefore not likely to harm competition through horizontal effects on the various markets for fresh poultry meat and poultry-based processed products sold to supermarkets.</w:t>
      </w:r>
    </w:p>
    <w:p>
      <w:r>
        <w:t>b) Sales to the HORECA sector</w:t>
      </w:r>
    </w:p>
    <w:p>
      <w:r>
        <w:t>The positions of the parties</w:t>
      </w:r>
    </w:p>
    <w:p>
      <w:r>
        <w:t>87. The market shares of the parties in terms of sales to the HORECA sector, in the segments where their activities overlap, are as follows:</w:t>
      </w:r>
    </w:p>
    <w:p>
      <w:r>
        <w:t>| HORECA | LDC Poultry | Target Companies | New Entity |</w:t>
        <w:br/>
        <w:t>|--------|-------------|------------------|------------|</w:t>
        <w:br/>
        <w:t>| Standard Chicken | [20-30] % | [5-10] % | [20-30] % |</w:t>
        <w:br/>
        <w:t>| Fresh | [20-30] % | [5-10] % | [20-30] % |</w:t>
        <w:br/>
        <w:t>| Frozen | [20-30] % | [0-5] % | [20-30] % |</w:t>
        <w:br/>
        <w:t>| Label Chicken | [20-30] % | [0-5] % | [20-30] % |</w:t>
        <w:br/>
        <w:t>| Fresh | [20-30] % | [0-5] % | [20-30] % |</w:t>
        <w:br/>
        <w:t>| Frozen | [10-20] % | [0-5] % | [10-20] % |</w:t>
        <w:br/>
        <w:t>| Standard Turkey | [30-40] % | [0-5] % | [40-50] % |</w:t>
        <w:br/>
        <w:t>| Fresh | [30-40] % | [5-10] % | [40-50] % |</w:t>
        <w:br/>
        <w:t>| Frozen | [50-60] % | [0-5] % | [50-60] % |</w:t>
        <w:br/>
        <w:t>| Label Turkey | [30-40] % | [0-5] % | [30-40] % |</w:t>
        <w:br/>
        <w:t>| Fresh | [30-40] % | [0-5] % | [30-40] % |</w:t>
        <w:br/>
        <w:t>| Standard Guinea Fowl | [0-5] % | [0-5] % | [20-30] % |</w:t>
        <w:br/>
        <w:t>| Fresh | [20-30] % | [0-5] % | [20-30] % |</w:t>
        <w:br/>
        <w:t>| Label Guinea Fowl | [10-20] % | [0-5] % | [20-30] % |</w:t>
        <w:br/>
        <w:t>| Fresh | [20-30] % | [0-5] % | [20-30] % |</w:t>
        <w:br/>
        <w:t>| Raw Processed Products | [20-30] % | [0-5] % | [20-30] % |</w:t>
        <w:br/>
        <w:t>| Fresh | [10-20] % | [0-5] % | [10-20] % |</w:t>
        <w:br/>
        <w:t>| Frozen | [70-80] % | [0-5] % | [70-80] % |</w:t>
        <w:br/>
        <w:t>| Other Cooked Processed Products | [40-50] % | [0-5] % | [40-50] % |</w:t>
        <w:br/>
        <w:t>| Fresh | [30-40] % | [0-5] % | [30-40] % |</w:t>
        <w:br/>
        <w:t>| Frozen | [40-50] % | [0-5] % | [40-50] % |</w:t>
      </w:r>
    </w:p>
    <w:p>
      <w:r>
        <w:t>88. It should be noted that the overlap of activities resulting from the operation is generally low, even negligible ([&lt;1] point) in the two segments for which the cumulative market shares are significant. More generally, the target companies are only present to a limited extent in these markets and exerted only limited competitive pressure on operators in the sector prior to the operation.</w:t>
      </w:r>
    </w:p>
    <w:p>
      <w:r>
        <w:rPr>
          <w:b/>
        </w:rPr>
        <w:t>[Pages 16–18]</w:t>
      </w:r>
    </w:p>
    <w:p>
      <w:r>
        <w:t>current and potential competition</w:t>
      </w:r>
    </w:p>
    <w:p>
      <w:r>
        <w:t>89. In each market segment, the new entity will continue to face competition from the same operators active in the supply of supermarkets: Terrena Gastronome, Ronsard, Duc, Ramon, Maïsadour/FSO/Delpeyrat, or Agrial. The increasing weight of imports in the poultry sector also constrains these operators in terms of supply to the food service industry.</w:t>
      </w:r>
    </w:p>
    <w:p>
      <w:r>
        <w:t>The counter-power of the food service industry</w:t>
      </w:r>
    </w:p>
    <w:p>
      <w:r>
        <w:t>90. The Competition Authority previously had the opportunity to note that the food service channel has "strong" bargaining power, as it consists of generally powerful operators who can put French producers in competition with other European players, which is confirmed for the relevant markets.</w:t>
      </w:r>
    </w:p>
    <w:p>
      <w:r>
        <w:t>91. In light of these elements, the transaction is therefore not likely to harm competition through horizontal effects on the various markets for fresh poultry meat and poultry-based products sold to the food service industry.</w:t>
      </w:r>
    </w:p>
    <w:p>
      <w:r>
        <w:t>c) Sales to the food processing industry</w:t>
      </w:r>
    </w:p>
    <w:p>
      <w:r>
        <w:t>The positions of the parties</w:t>
      </w:r>
    </w:p>
    <w:p>
      <w:r>
        <w:t>92. The market shares of the parties in terms of sales to the food processing industry, in the segments where their activities overlap, are as follows:</w:t>
      </w:r>
    </w:p>
    <w:p>
      <w:r>
        <w:t>| Food Processing Industry | LDC Poultry | Target Companies | New Entity |</w:t>
        <w:br/>
        <w:t>|-------------------------|-------------|------------------|------------|</w:t>
        <w:br/>
        <w:t>| Standard Chicken        | [20-30] %   | [0-5] %          | [20-30] %  |</w:t>
        <w:br/>
        <w:t>| Fresh                   | [30-40] %   | [0-5] %          | [30-40] %  |</w:t>
        <w:br/>
        <w:t>| Frozen                  | [0-5] %     | [0-5] %          | [5-10] %   |</w:t>
        <w:br/>
        <w:t>| Label Chicken           | [10-20] %   | [0-5] %          | [10-20] %  |</w:t>
        <w:br/>
        <w:t>| Fresh                   | [10-20] %   | [0-5] %          | [10-20] %  |</w:t>
        <w:br/>
        <w:t>| Frozen                  | [0-5] %     | [0-5] %          | [0-5] %    |</w:t>
        <w:br/>
        <w:t>| Standard Turkey         | [20-30] %   | [0-5] %          | [20-30] %  |</w:t>
        <w:br/>
        <w:t>| Fresh                   | [20-30] %   | [0-5] %          | [20-30] %  |</w:t>
        <w:br/>
        <w:t>| Frozen                  | [0-5] %     | [0-5] %          | [0-5] %    |</w:t>
        <w:br/>
        <w:t>| Label Turkey            | [40-50] %   | [0-5] %          | [50-60] %  |</w:t>
        <w:br/>
        <w:t>| Fresh                   | [40-50] %   | [0-5] %          | [50-60] %  |</w:t>
        <w:br/>
        <w:t>| Standard Guinea Fowl    | [10-20] %   | [0-5] %          | [10-20] %  |</w:t>
        <w:br/>
        <w:t>| Fresh                   | [10-20] %   | [0-5] %          | [10-20] %  |</w:t>
        <w:br/>
        <w:t>| Label Guinea Fowl       | [20-30] %   | [0-5] %          | [20-30] %  |</w:t>
        <w:br/>
        <w:t>| Fresh                   | [20-30] %   | [0-5] %          | [20-30] %  |</w:t>
        <w:br/>
        <w:t>| Raw Processed Products   | [20-30] %   | [0-5] %          | [20-30] %  |</w:t>
        <w:br/>
        <w:t>| Fresh                   | [20-30] %   | [0-5] %          | [20-30] %  |</w:t>
        <w:br/>
        <w:t>| Other Cooked Products    | [50-60] %   | [0-5] %          | [50-60] %  |</w:t>
        <w:br/>
        <w:t>| Fresh                   | [50-60] %   | [0-5] %          | [50-60] %  |</w:t>
      </w:r>
    </w:p>
    <w:p>
      <w:r>
        <w:t>93. It should be noted, as previously mentioned, that the overlap of activities resulting from the transaction is generally low, even negligible (less than [0-5] %) in the segments where the cumulative market shares are significant. More generally, the target companies are only very limitedly present in these markets (&lt; [5-10] % market share) and exerted only limited competitive pressure on the operators in the sector prior to the transaction.</w:t>
      </w:r>
    </w:p>
    <w:p>
      <w:r>
        <w:t>Current and potential competition</w:t>
      </w:r>
    </w:p>
    <w:p>
      <w:r>
        <w:t>94. In each market segment, the new entity will continue to face competition from the same operators active in the supply of supermarkets and the food service industry: Terrena Gastronome, Ronsard, Duc, Ramon, Maïsadour/FSO/Delpeyrat, or Agrial.</w:t>
      </w:r>
    </w:p>
    <w:p>
      <w:r>
        <w:t>95. The Competition Authority also noted that the food processing industry clientele is predominantly supplied indirectly, through wholesalers (70 % according to the parties' estimates), thus significantly strengthening the counter-power of smaller downstream operators in the market.</w:t>
      </w:r>
    </w:p>
    <w:p>
      <w:r>
        <w:t>96. In light of these elements, the transaction is therefore not likely to harm competition through horizontal effects on the various markets for fresh poultry meat and poultry-based products sold to the food processing industry.</w:t>
      </w:r>
    </w:p>
    <w:p>
      <w:r>
        <w:t>d) Sales to the food industry</w:t>
      </w:r>
    </w:p>
    <w:p>
      <w:r>
        <w:t>The positions of the parties</w:t>
      </w:r>
    </w:p>
    <w:p>
      <w:r>
        <w:t>97. The market shares of the parties in terms of sales to the food industry, in the segments where their activities overlap, are as follows:</w:t>
      </w:r>
    </w:p>
    <w:p>
      <w:r>
        <w:t>| Food Industry | LDC Poultry | Target Companies | New Entity |</w:t>
        <w:br/>
        <w:t>|---------------|-------------|------------------|------------|</w:t>
        <w:br/>
        <w:t>| Standard Chicken | [10-20] % | [0-5] %          | [10-20] %  |</w:t>
        <w:br/>
        <w:t>| Fresh          | [10-20] % | [0-5] %          | [10-20] %  |</w:t>
        <w:br/>
        <w:t>| Frozen         | [5-10] %  | [0-5] %          | [5-10] %   |</w:t>
        <w:br/>
        <w:t>| Label Chicken  | [10-20] % | [0-5] %          | [10-20] %  |</w:t>
        <w:br/>
        <w:t>| Fresh          | [10-20] % | [0-5] %          | [10-20] %  |</w:t>
        <w:br/>
        <w:t>| Frozen         | [0-5] %   | [0-5] %          | [0-5] %    |</w:t>
        <w:br/>
        <w:t>| Standard Turkey | [10-20] % | [0-5] %         | [10-20] %  |</w:t>
        <w:br/>
        <w:t>| Fresh          | [20-30] % | [0-5] %          | [20-30] %  |</w:t>
        <w:br/>
        <w:t>| Frozen         | [5-10] %  | [0-5] %          | [5-10] %   |</w:t>
        <w:br/>
        <w:t>| Label Turkey   | Market data not available, very low and insignificant volumes |</w:t>
        <w:br/>
        <w:t>| Label Guinea Fowl |</w:t>
      </w:r>
    </w:p>
    <w:p>
      <w:r>
        <w:t>98. Regardless of the market segment, the market shares of the new entity will be below [30-40] %, with an increment of less than [&lt;1] point.</w:t>
      </w:r>
    </w:p>
    <w:p>
      <w:r>
        <w:t>Current and potential competition</w:t>
      </w:r>
    </w:p>
    <w:p>
      <w:r>
        <w:t>99. In each market segment, the new entity will continue to face competition from the same operators active in the supply of supermarkets, the food service industry, and the food processing industry: Terrena Gastronome, Ronsard, Duc, Ramon, Maïsadour/FSO/Delpeyrat, or Agrial.</w:t>
      </w:r>
    </w:p>
    <w:p>
      <w:r>
        <w:t>100. Furthermore, the new entity will face competition from European imports in this channel: indeed, according to data provided by the parties, imports would represent nearly [60-70] % of the market for standard chicken marketing and [40-50] % of the market for standard turkey marketing to the food industry.</w:t>
      </w:r>
    </w:p>
    <w:p>
      <w:r>
        <w:t>The counter-power of the food industry</w:t>
      </w:r>
    </w:p>
    <w:p>
      <w:r>
        <w:t>101. The Competition Authority had the opportunity to note that the food industry channel has "strong" bargaining power, as it consists of generally powerful operators who can put French producers in competition with other European players, which is confirmed by the data provided by the parties in this case.</w:t>
      </w:r>
    </w:p>
    <w:p>
      <w:r>
        <w:t>102. In light of these elements, the transaction is therefore not likely to harm competition through horizontal effects on the various markets for fresh poultry meat and poultry-based products sold to the food industry.</w:t>
      </w:r>
    </w:p>
    <w:p>
      <w:r>
        <w:t>3. MARKETS FOR POULTRY BY-PRODUCTS</w:t>
      </w:r>
    </w:p>
    <w:p>
      <w:r>
        <w:t>103. The parties are simultaneously active in the markets for poultry by-products suitable and unsuitable for human consumption.</w:t>
      </w:r>
    </w:p>
    <w:p>
      <w:r>
        <w:t>104. In the market for poultry by-products suitable for human consumption, the activities of the parties overlap across all channels (supermarkets, food service industry, food processing industry). In each of the channels, the cumulative market share of the new entity will not exceed [10-20] %, and the market share increment resulting from the transaction will not exceed [0-5] %. The parties will continue to face competition from the main operators in the poultry sector, notably Terrena Gastronome, Duc, and Ronsard, as well as from companies specializing in the marketing of offal.</w:t>
      </w:r>
    </w:p>
    <w:p>
      <w:r>
        <w:t>105. In the market for poultry by-products unsuitable for human consumption, the new entity will hold a market share of less than [20-30] %, with an increment of less than [0-5] %. As in the market for by-products suitable for human consumption, the new entity...</w:t>
      </w:r>
    </w:p>
    <w:p>
      <w:r>
        <w:rPr>
          <w:b/>
        </w:rPr>
        <w:t>[Pages 19–20]</w:t>
      </w:r>
    </w:p>
    <w:p>
      <w:r>
        <w:t>the entity will notably face competition from other operators active in the poultry markets, particularly Terrena Gastronome, Duc, and Ronsard.</w:t>
      </w:r>
    </w:p>
    <w:p>
      <w:r>
        <w:t>106. In light of these elements, the operation is therefore not likely to harm competition through horizontal effects on the various markets for poultry by-products.</w:t>
      </w:r>
    </w:p>
    <w:p>
      <w:r>
        <w:t>B. ANALYSIS OF CONGLOMERATE EFFECTS</w:t>
      </w:r>
    </w:p>
    <w:p>
      <w:r>
        <w:t>107. The Competition Authority indicates in its guidelines that "a concentration has conglomerate effects when the new entity extends or strengthens its presence in several markets whose connection may allow it to exploit a leverage effect." Generally, a conglomerate concentration opens the possibility of developing synergies between the different components of the bundled offer. However, certain conglomerate concentrations may produce restrictive effects on competition when they allow the technical or commercial linking of the sales or purchases of the components of the grouping in a way that locks the market and excludes competitors.</w:t>
      </w:r>
    </w:p>
    <w:p>
      <w:r>
        <w:t>108. In this case, the operation will result in strengthening the new entity in certain families of fresh poultry meat products or processed poultry products, on which the acquirer was already present prior to the operation. The market shares of the new entity will not exceed [40-50]% in the examined markets except for those of other cooked processed products intended for supermarkets and food service, label turkey intended for food service, and standard frozen turkey intended for the catering industry, on which the increment in market share generated by the operation remains below [0-5]%. The increment generated by the operation will remain below [0-5]% in the various markets for poultry sales intended for supermarkets, at [0-5]% in the various markets intended for food service, and at [0-5]% in the various markets intended for the food industry.</w:t>
      </w:r>
    </w:p>
    <w:p>
      <w:r>
        <w:t>109. Furthermore, the LDC group partially markets private label products for which the possibility of tied sales appears unlikely, as these markets operate through regularly renewed tenders specific to each product family.</w:t>
      </w:r>
    </w:p>
    <w:p>
      <w:r>
        <w:t>110. Regarding MDF products, the parties indicate that the LDC group already markets all ranges of poultry products and that the operation will have no commercial impact on the sale of these products as it does not involve the acquisition of a well-known brand, nor a patent, nor specific know-how, nor complements to a product range.</w:t>
      </w:r>
    </w:p>
    <w:p>
      <w:r>
        <w:t>111. In any event, several competitors of the parties to the concentration, such as Terrena Gastronome, Maïsadour, Agrial, Duc, Ronsard, and Ramon, are able to offer a product range as broad as that of the new entity.</w:t>
      </w:r>
    </w:p>
    <w:p>
      <w:r>
        <w:t>112. The operation is therefore not likely to harm competition through conglomerate effects.</w:t>
      </w:r>
    </w:p>
    <w:p>
      <w:r>
        <w:t>IV. Accessory Restrictions</w:t>
      </w:r>
    </w:p>
    <w:p>
      <w:r>
        <w:t>113. Article […] of the memorandum of understanding stipulates that Agrial commits to ensuring, for […] years from the date of completion of the operation, the maintenance of existing outlets for the LDC Group [confidential] of a minimum annual volume of […] tons, all species combined, and provided that the prices proposed by the LDC group are in line with market prices.</w:t>
      </w:r>
    </w:p>
    <w:p>
      <w:r>
        <w:t>114. The Commission's communication on restrictions directly related and necessary to the realization of concentration operations (2005/C 56/03) states that purchase and delivery obligations may be recognized as directly related and necessary to the realization of the concentration insofar as they "may aim to ensure the continuity of supply of one or the other of the parties in products necessary for the activities retained by the seller or taken over by the acquirer. However, the duration of the purchase and delivery obligations must be limited to the period necessary to replace the dependency relationship with an autonomous position in the market. Therefore, purchase or delivery obligations intended to guarantee the quantities previously supplied may be justified for a transitional period of up to five years."</w:t>
      </w:r>
    </w:p>
    <w:p>
      <w:r>
        <w:t>115. It adds that "the obligations, both of delivery and purchase, concerning fixed quantities, possibly accompanied by a progressive clause, are recognized as directly related and necessary to the realization of the concentration."</w:t>
      </w:r>
    </w:p>
    <w:p>
      <w:r>
        <w:t>116. In this case, the commitment to maintain the outlets provided for in Article […] of the memorandum of understanding constitutes a restriction directly related and necessary to the realization of the operation insofar as this commitment, for a duration of […] years and concerning a minimum annual volume of […] tons, aims to allow the two target companies, which are in deficit, to maintain a minimum level of activity and thus have the necessary time to carry out investments and redeploy their commercial activities.</w:t>
      </w:r>
    </w:p>
    <w:p>
      <w:r>
        <w:t>DECIDES</w:t>
      </w:r>
    </w:p>
    <w:p>
      <w:r>
        <w:t>Sole Article: The operation notified under number 15-228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