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https://www.autoritedelaconcurrence.fr/fr/decision-de-controle-des-concentrations/relative-lacquisition-par-ldc-volaille-des-actifs-dabattage</w:t>
      </w:r>
    </w:p>
    <w:p>
      <w:r>
        <w:t>Pages translated : 17</w:t>
      </w:r>
    </w:p>
    <w:p/>
    <w:p>
      <w:r>
        <w:rPr>
          <w:b/>
        </w:rPr>
        <w:t>[Pages 1–3]</w:t>
      </w:r>
    </w:p>
    <w:p>
      <w:r>
        <w:t xml:space="preserve">FRENCH REPUBLIC  </w:t>
        <w:br/>
        <w:t xml:space="preserve">Decision No. 15-DCC-14 of February 24, 2015  </w:t>
        <w:br/>
        <w:t xml:space="preserve">regarding the acquisition by LDC Volaille  </w:t>
        <w:br/>
        <w:t xml:space="preserve">of the slaughter and marketing assets of poultry  </w:t>
        <w:br/>
        <w:t>from the Glon Sanders group</w:t>
      </w:r>
    </w:p>
    <w:p>
      <w:r>
        <w:t xml:space="preserve">The Competition Authority,  </w:t>
        <w:br/>
        <w:t xml:space="preserve">Having regard to the notification file sent to the merger service on December 10, 2014, and declared complete on January 20, 2015, concerning the acquisition by LDC Volaille of joint control of Rohan Viandes Elaboration and exclusive control of the companies Farmor, Michel Robichon, Le Plenier Boscher, and Les Volailles de Blancafort, formalized by a counter-signed offer letter dated October 15, 2014;  </w:t>
        <w:br/>
        <w:t xml:space="preserve">Having regard to Book IV of the Commercial Code relating to the freedom of prices and competition, and in particular Articles L. 430-1 to L. 430-7;  </w:t>
        <w:br/>
        <w:t xml:space="preserve">Having regard to the additional elements provided by the parties during the investigation;  </w:t>
        <w:br/>
        <w:t>Adopts the following decision:</w:t>
      </w:r>
    </w:p>
    <w:p>
      <w:r>
        <w:t xml:space="preserve">I. The concerned companies and the operation  </w:t>
        <w:br/>
        <w:t xml:space="preserve">1. LDC Volaille (hereinafter, "LDC") is a simplified joint-stock company, under the exclusive control of LDC, the parent company of the LDC group listed on the Paris Stock Exchange and whose shareholding is mainly family-owned. The LDC group is organized around four poles: (i) the "upstream" pole, specialized in poultry production activities, grain collection and agro-supplies, and egg production, managed and controlled by the parent company Huttepain Aliments; (ii) the "poultry" pole, specialized in the slaughter and marketing of poultry and processed poultry products, managed by the parent company LDC Volaille; (iii) the "caterer" pole, specialized in the production and marketing of catering products, managed by the parent company LDC Traiteur; and (iv) the "international" pole, consisting of subsidiaries in Poland and Spain.  </w:t>
        <w:br/>
        <w:t xml:space="preserve">2. The targets are the slaughter, cutting, and processing assets of poultry from Glon Sanders Holding (hereinafter, "GSH"). They consist of the following companies: (i) Rohan Viandes Elaborations (hereinafter "RVE"), jointly controlled by GSH and the company Houdebine, which operates a cutting and manufacturing plant for raw processed products primarily engaged in the manufacture of fresh and frozen raw poultry products; (ii) Farmor, which primarily manufactures frozen cooked processed poultry products; (iii) Michel Robichon, which primarily manufactures fresh and frozen cooked processed poultry products; (iv) Le Plenier Boscher, which holds the entire capital of Les Volailles de Keranna, and is engaged in the slaughter of standard chickens; and finally (v) Les Volailles de Blancafort, which is engaged in the slaughter of standard turkeys. The target assets are currently jointly or exclusively controlled by Glon Sanders Holding (hereinafter "GSH"). They constitute all the slaughter, cutting, and processing assets of GSH.  </w:t>
        <w:br/>
        <w:t xml:space="preserve">3. The operation, formalized by a protocol dated October 15, 2014, consists of LDC acquiring half of the capital and voting rights of RVE, as well as all the capital and voting rights of Farmor, Michel Robichon, Le Plenier Boscher, and Les Volailles de Blancafort. As it results in the joint control of Rohan Viandes Elaboration and the exclusive control of Farmor, Michel Robichon, Le Plenier Boscher, and Les Volailles de Blancafort, the operation constitutes a concentration within the meaning of Article L. 430-1 of the Commercial Code.  </w:t>
        <w:br/>
        <w:t>4. The concerned companies together achieve a worldwide turnover of more than 150 million euros (LDC: 3.026 billion euros for the 2013 fiscal year; target assets: 360.6 million euros for the same fiscal year). In France, these entities achieved a turnover exceeding 50 million euros (LDC: 2.587 billion euros for the 2013 fiscal year; target assets: 248.2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value chain of the poultry sector includes different activities:  </w:t>
        <w:br/>
        <w:t xml:space="preserve">(a) the collection of live poultry for slaughter, (b) the marketing of fresh meat, and (c) the marketing of processed products. The parties are simultaneously active in all these sectors. However, there is no overlap of activities in the market for third-party slaughter, with only LDC being active in this sector.  </w:t>
        <w:br/>
        <w:t>1 The turnover of the target assets was calculated by deducting the amount of internal transfers made between RVE, Farmor, Michel Robichon, Le Plenier Boscher, and Les Volailles de Blancafort.</w:t>
      </w:r>
    </w:p>
    <w:p>
      <w:r>
        <w:t xml:space="preserve">A. MARKETS FOR THE COLLECTION OF LIVE POULTRY FOR SLAUGHTER  </w:t>
        <w:br/>
        <w:t xml:space="preserve">1. PRODUCT MARKET  </w:t>
        <w:br/>
        <w:t xml:space="preserve">6. National decision-making practice traditionally considers that there are as many distinct markets as there are species of animals slaughtered. Indeed, the sizes and weights of animals vary from one species to another, and slaughterhouses are generally equipped with specific equipment for each type of animal.  </w:t>
        <w:br/>
        <w:t xml:space="preserve">7. The Competition Authority has further made additional segmentations within each species. Regarding poultry, a segmentation according to the type of poultry (chickens, turkeys, and live ducks) as well as according to the existence or not of a quality label has been examined. Indeed, there is no real substitutability between the different species of poultry, both from the supply and demand sides, as poultry farmers are generally specialized by species, while slaughter chains are generally adapted to a particular species of poultry. Furthermore, the breeding methods (in terms of duration, standards, and facilities in particular), selection and multiplication of breeds, as well as breeding differ between standard poultry and poultry with a label.  </w:t>
        <w:br/>
        <w:t xml:space="preserve">8. Finally, the Authority has had the opportunity to consider a market for the collection of organic live poultry for slaughter, explaining that the breeding of organic poultry is subject to particular constraints, notably in terms of feeding. Nevertheless, it also noted that the breeding of organic poultry is similar to that of labeled poultry.  </w:t>
        <w:br/>
        <w:t xml:space="preserve">9. There is no need to rule on the exact delimitation of the markets in this case, as the conclusions of the competitive analysis remain unchanged regardless of the segmentation considered.  </w:t>
        <w:br/>
        <w:t>10. The parties are simultaneously active in the markets for the collection of standard and labeled poultry. The target assets, however, are not present in the market for organic poultry.</w:t>
      </w:r>
    </w:p>
    <w:p>
      <w:r>
        <w:t xml:space="preserve">2. GEOGRAPHICAL MARKET  </w:t>
        <w:br/>
        <w:t xml:space="preserve">11. National decision-making practice has considered that the markets for the collection of poultry have a local dimension:  </w:t>
        <w:br/>
        <w:t xml:space="preserve">12. Regarding standard poultry:  </w:t>
        <w:br/>
        <w:t>- in regions with high livestock density (Brittany, Pays-de-la-Loire), zones of 1.5 hours around the slaughterhouses have been retained. Indeed, slaughterhouses are primarily located in areas of live poultry production to minimize collection time and maximize animal welfare, with, in particular, a goal of reducing costs;</w:t>
      </w:r>
    </w:p>
    <w:p>
      <w:r>
        <w:rPr>
          <w:b/>
        </w:rPr>
        <w:t>[Pages 4–6]</w:t>
      </w:r>
    </w:p>
    <w:p>
      <w:r>
        <w:t>- In areas with lower livestock density (Auvergne, Burgundy), broader collection zones have been retained taking into account the actual distances traveled by the trucks of poultry slaughterhouses. In the Southwest of France (Landes and Gers), decision-making practice has thus retained a collection zone of 2 hours/2 hours 30 around the three concerned slaughterhouses.</w:t>
      </w:r>
    </w:p>
    <w:p>
      <w:r>
        <w:t>13. Regarding label poultry, they fall under a specific regime, as the specifications impose a maximum travel time of 3 hours or a maximum distance of 100 kilometers between the farms and the slaughterhouse. Each slaughterhouse must specify to the Defense and Management Organization ("ODG") the criterion it wishes to retain, 100 kilometers or 3 hours, and justify it. It is therefore the criterion chosen by the slaughterhouses that determines the geographical dimension of the markets.</w:t>
      </w:r>
    </w:p>
    <w:p>
      <w:r>
        <w:t>14. In this case, two target slaughterhouses (the Boscher slaughterhouse located in Mûr-de-Bretagne and the Volailles de Keranna slaughterhouse located in Guiscriff) are located in Brittany and engage in the slaughter of standard poultry. Collection zones of 1 hour 30 will therefore be retained, in accordance with decision-making practice.</w:t>
      </w:r>
    </w:p>
    <w:p>
      <w:r>
        <w:t>15. The third target slaughterhouse is located in the Centre region (the Volailles de Blancafort slaughterhouse located in Blancafort) and engages in the slaughter of standard and label poultry:</w:t>
        <w:br/>
        <w:t>- Regarding the delimitation of the geographical market for the collection of standard turkeys around this slaughterhouse, located in a sparsely populated farming area, it is appropriate to take into account the actual distances traveled by the trucks of poultry slaughterhouses. In this case, more than 75% of the volumes of turkeys collected by the Volailles de Blancafort slaughterhouse come from a radius of less than 2 hours of travel. However, in this area, LDC does not own any slaughterhouse. There is therefore no need to conduct a competitive analysis in this area, as the operation does not result in any overlap of activities;</w:t>
        <w:br/>
        <w:t>- Regarding the delimitation of the geographical market for the collection of label chickens, the Volailles de Blancafort slaughterhouse has opted for a maximum duration of 3 hours between the farms and the slaughterhouse to be retained as a mandatory criterion for the ODG. Furthermore, the notifying party specifies that the trucks used for the collection of label chickens are semi-trailer trucks with a total authorized weight exceeding 12 tons. Taking this data into account in the calculation of travel times, it turns out that the only slaughterhouse operated by the acquirer in the collection zone of the Volailles de Blancafort slaughterhouse is the SNV slaughterhouse located in Droué (41), which only collects standard chickens and does not have the necessary authorization to slaughter label chickens. There is therefore no overlap of activities in the local market for the collection of label poultry around the Volailles de Blancafort slaughterhouse, which will consequently not be subject to a competitive analysis.</w:t>
      </w:r>
    </w:p>
    <w:p>
      <w:r>
        <w:t>5. See the decision of the Competition Authority n°09-DCC-67 cited above.</w:t>
        <w:br/>
        <w:t>6. See in particular the decisions of the Competition Authority n°09-DCC-67 and n°10-DCC-122 cited above.</w:t>
        <w:br/>
        <w:t>7. See in particular the decision n°09-DCC-67 cited above.</w:t>
      </w:r>
    </w:p>
    <w:p>
      <w:r>
        <w:t>B. MARKETS FOR FRESH POULTRY MEAT</w:t>
      </w:r>
    </w:p>
    <w:p>
      <w:r>
        <w:t>1. PRODUCT MARKET</w:t>
      </w:r>
    </w:p>
    <w:p>
      <w:r>
        <w:t>16. National decision-making practice considers that the market for fresh poultry meat can be segmented according to the species concerned, particularly in light of differences in price and taste. It notably distinguishes between turkey meat and chicken meat, both of which are marketed by the parties. Responses to the market test confirmed the relevance of segmentation by species.</w:t>
      </w:r>
    </w:p>
    <w:p>
      <w:r>
        <w:t>17. The Authority also segments the market for fresh poultry meat according to the existence or not of a label. Respondents to the market test confirmed the relevance of this segmentation. There are indeed differences in taste and price between different species of poultry and also within the same species between so-called "standard" poultry and label poultry, which enjoy better organoleptic qualities.</w:t>
      </w:r>
    </w:p>
    <w:p>
      <w:r>
        <w:t>18. The Authority also considered the existence of markets for organic fresh poultry meat while leaving the question open. The parties contest the relevance of this distinction, particularly in light of the fact that it is the same production groups that produce both label and organic poultry, and that the differences between these two types of poultry are minimal. The majority of respondents to the market test believe that there is indeed a market for organic fresh poultry meat. The target assets are in any case not present in this market. There is therefore no need to resolve the question in this case, as the conclusions of the analysis remain unchanged regardless of the hypothesis retained.</w:t>
      </w:r>
    </w:p>
    <w:p>
      <w:r>
        <w:t>19. In terms of fresh meat, the existence of different needs depending on the type of buyers (notably in terms of volumes, sizing, and packaging) has led decision-making practice to assess the market power of companies by distinguishing between distribution channels among large and medium-sized food stores ("GMS"), artisan butchers and charcutiers ("BCA"), the agri-food industry ("IAA"), and out-of-home catering ("RHF"). Responses to the market test confirm this distinction. However, the parties proposed to group the RHF and BCA segments, on the grounds that buyers from these two networks would mainly consist of wholesalers who resell to both the RHF and BCA networks. The majority of respondents to the market test consider it relevant to conduct a separate analysis for each of the two networks. The grouping of the two networks is in any case indifferent for the analysis of the case at hand.</w:t>
      </w:r>
    </w:p>
    <w:p>
      <w:r>
        <w:t>20. Furthermore, the Competition Authority has deemed that in terms of fresh poultry meat, it is not relevant to segment the markets between meat sold under private label ("MDD") and that sold under manufacturer brand ("MDF"), insofar as there is no substantial quality difference between these two types of products, the price differences resulting essentially from the marketing or commercial costs borne by the MDF. Respondents to the market test confirm this analysis in their majority.</w:t>
      </w:r>
    </w:p>
    <w:p>
      <w:r>
        <w:t>21. Moreover, the market test reveals that it would be relevant to distinguish the markets for fresh poultry meat from frozen products. In support of this argument, a majority of respondents to the market test indeed state that frozen products require an additional freezing/quick-freezing line, and that fresh or frozen poultry meat products are not substitutable from a demand perspective. The parties contest this segmentation for several reasons: fresh and frozen products would be marketed by the same operators; the same initial production tools would be used for fresh and frozen products; consumers would use both types of products in the same way, which would be substitutable in their eyes. The competitive analysis will therefore present both hypotheses, without the need to resolve the question in the case at hand.</w:t>
      </w:r>
    </w:p>
    <w:p>
      <w:r>
        <w:t>22. In this case, the parties are simultaneously active in the sale of standard chickens and turkeys to GMS, BCA, IAA, and RHF, and in the sale of label chickens to GMS and IAA. It should also be noted that the target assets only market MDD products.</w:t>
      </w:r>
    </w:p>
    <w:p>
      <w:r>
        <w:t>2. GEOGRAPHICAL MARKET</w:t>
      </w:r>
    </w:p>
    <w:p>
      <w:r>
        <w:t>23. According to national decision-making practice, competition in the markets for fresh poultry meat operates at the national level due to constraints in terms of production, preservation, and delivery.</w:t>
      </w:r>
    </w:p>
    <w:p>
      <w:r>
        <w:t>24. In this case, even though the majority of respondents to the market test indeed believe that the markets for fresh poultry meat have a national delimitation, several respondents, on the other hand, consider that the dimension of this market is European. In any case, respondents to the market test agree that the market is expected, at least in the long term, to take on a European dimension. Active competitors in the market have also unanimously highlighted the increase in imports of fresh poultry meat products in the sector, explaining this trend by a better competitiveness of foreign suppliers.</w:t>
      </w:r>
    </w:p>
    <w:p>
      <w:r>
        <w:t>25. Several public reports have also noted the significant increase in imports in the poultry sector. In its report "Mission poultry sector," the General Inspectorate of Finance highlighted in March 2014 that, "excluding the United Kingdom, France is the only country whose self-sufficiency rate has declined over the period 2002/2012, and this, dramatically, by 31 points. At the same time,</w:t>
      </w:r>
    </w:p>
    <w:p>
      <w:r>
        <w:rPr>
          <w:b/>
        </w:rPr>
        <w:t>[Pages 7–9]</w:t>
      </w:r>
    </w:p>
    <w:p>
      <w:r>
        <w:t>Germany and Belgium progressed by 39 and 43 points respectively. It also reported a risk that "the increase in consumption" of poultry meat in France might be "captured by imports."</w:t>
      </w:r>
    </w:p>
    <w:p>
      <w:r>
        <w:t>26. The vast majority of active competitors in the market further distinguish geographical markets according to distribution channels, explaining that, concerning the RHF and IAA channels, the markets for fresh poultry meat are already at least European, if not global for some. They specify that operators present in these channels indeed use a large quantity of frozen products, which are more easily transportable.</w:t>
      </w:r>
    </w:p>
    <w:p>
      <w:r>
        <w:t>27. In this case, there is no need to challenge the delimitation retained by decision-making practice, but the competitive analysis will be conducted in light of the growing development of European exchanges in the sector.</w:t>
      </w:r>
    </w:p>
    <w:p>
      <w:r>
        <w:t>C. MARKETS FOR PROCESSED POULTRY PRODUCTS</w:t>
      </w:r>
    </w:p>
    <w:p>
      <w:r>
        <w:t>1. PRODUCT MARKET</w:t>
      </w:r>
    </w:p>
    <w:p>
      <w:r>
        <w:t>28. Consistently, competition authorities separate the markets for fresh meat from those for processed meat products. The European Commission has defined these products as meats from mammals or birds, raw, dried, smoked, or cooked, containing ingredients such as salt or spices. Within these products, a market for processed poultry meat products has been identified by national decision-making practice. The relevance of this market definition has been confirmed by the market test.</w:t>
      </w:r>
    </w:p>
    <w:p>
      <w:r>
        <w:t>29. As with the markets for fresh meat, decision-making practice segments the market for processed products according to the distribution channel (GMS, IAA, RHF, and BCA). The role of brands, packaging, and the marketing mode of the products are indeed very different across each of these channels. All respondents to the market test consider this segmentation to be relevant.</w:t>
      </w:r>
    </w:p>
    <w:p>
      <w:r>
        <w:t>30. Furthermore, national decision-making practice has considered it appropriate to segment based on the type of "specialties," making a distinction between raw processed poultry meat products, cooked processed poultry meat products, poultry charcuterie, and confits. Respondents to the market test overwhelmingly agree with this distinction.</w:t>
      </w:r>
    </w:p>
    <w:p>
      <w:r>
        <w:t>31. Within the market for cooked processed poultry meat products, the Authority has considered, while leaving the question open, the existence of a market for breaded products (breaded cutlets, fritters, nuggets, cordon bleus, etc.) based notably on the low substitutability of these products and the essential nature of their presence on the shelves, as well as the use of specific production lines for the production of breaded products. The vast majority of respondents to the market test consider the delimitation of a specific market for poultry products to be relevant, confirming that breaded products require specific production lines compared to other processed products. However, the Authority considered it not relevant to distinguish whole roasted chickens and chicken snacks from all other cooked processed poultry products.</w:t>
      </w:r>
    </w:p>
    <w:p>
      <w:r>
        <w:t>32. The Authority has also estimated that due to differences in price, taste, quality, and level of processing, private label processed products do not exert real competitive pressure on manufacturer brand products, and that consequently these two types of products do not belong to the same market. A majority of respondents to the market test confirm this segmentation for cooked processed products but believe that it is appropriate to analyze a global market for other processed products. The conclusions of the analysis remain unchanged regardless of the hypothesis retained.</w:t>
      </w:r>
    </w:p>
    <w:p>
      <w:r>
        <w:t>33. Finally, in the same way as for the fresh poultry meat markets and for the same reasons, a large majority of respondents to the market test consider it relevant to consider a sub-segmentation of the markets for processed poultry meat products, which would distinguish fresh products from frozen products. The parties oppose the same arguments as for the fresh poultry meat markets to contest this segmentation. There is no need to resolve the issue in this case, as the conclusions of the competitive analysis remain unchanged regardless of the hypothesis retained.</w:t>
      </w:r>
    </w:p>
    <w:p>
      <w:r>
        <w:t>34. In this case, the parties are simultaneously active in the sale of raw processed products, cooked processed products, and breaded poultry to GMS, IAA, and RHF. For the RHF and IAA channels, the parties also simultaneously market poultry confits. It should be noted that the target assets only market private label products.</w:t>
      </w:r>
    </w:p>
    <w:p>
      <w:r>
        <w:t>2. GEOGRAPHICAL MARKET</w:t>
      </w:r>
    </w:p>
    <w:p>
      <w:r>
        <w:t>35. National decision-making practice considers that the markets for processed poultry meat products are of national dimension. Responses to the market test have largely confirmed this geographical delimitation.</w:t>
      </w:r>
    </w:p>
    <w:p>
      <w:r>
        <w:t>36. Nevertheless, decision-making practice has also had the opportunity to observe a trend towards the development of external exchanges to and from various Member States of the European Union. These assertions have been recently confirmed by the aforementioned public reports. A large majority of respondents to the market test confirm this trend. Almost unanimously, all agree that the market will ultimately take on a European, if not global, dimension. Some specify that the RHF and IAA markets are clearly destined to become European, if not global, if they are not already. Others specify that it is the frozen nature of the meat that makes it more transportable over longer distances, and that the distribution channel is therefore indifferent.</w:t>
      </w:r>
    </w:p>
    <w:p>
      <w:r>
        <w:t>37. There is no need to challenge the national delimitation of the market during the examination of this operation, but the development of European exchanges in the sector will nevertheless be taken into account during the analysis.</w:t>
      </w:r>
    </w:p>
    <w:p>
      <w:r>
        <w:t>III. Competitive Analysis</w:t>
      </w:r>
    </w:p>
    <w:p>
      <w:r>
        <w:t>A. ANALYSIS OF HORIZONTAL EFFECTS</w:t>
      </w:r>
    </w:p>
    <w:p>
      <w:r>
        <w:t>1. MARKETS FOR THE COLLECTION OF LIVE POULTRY FOR SLAUGHTER</w:t>
      </w:r>
    </w:p>
    <w:p>
      <w:r>
        <w:t>38. In Brittany, within a 1.5-hour radius around the target slaughterhouses located in Mûr-de-Bretagne and Guiscriff, LDC will total [20-30]% of the volumes of standard turkeys collected, with the purchase share incrementing by [10-20]%. The new entity will face competition from numerous operators, including the Triskalia group, whose purchase share is nearly [10-20]% in the area, as well as Duc ([10-20]%) and Doux ([5-10]%). Furthermore, the presence of several independents (Sovipor [10-20]%, SMV Le Clezio [5-10]%, la Toque Bretonne [0-5]%) also helps to relativize the position of the new entity following the operation.</w:t>
      </w:r>
    </w:p>
    <w:p>
      <w:r>
        <w:t>39. In the market for the collection of standard chickens, the entity resulting from the operation will total a purchase share of around [20-30]%, with an increment of approximately [0-5]%. The new entity will also continue to face competition from Doux, the leader in this area with a purchase share of [30-40]%, Terenna ([10-20]%), and Triskalia ([0-5]%).</w:t>
      </w:r>
    </w:p>
    <w:p>
      <w:r>
        <w:t>40. In the collection area of the target slaughterhouses located in Brittany, the operation is therefore not likely to weaken competition in the markets for the collection of live poultry for slaughter.</w:t>
      </w:r>
    </w:p>
    <w:p>
      <w:r>
        <w:t>2. MARKETS FOR FRESH POULTRY MEAT AND PROCESSED POULTRY PRODUCTS</w:t>
      </w:r>
    </w:p>
    <w:p>
      <w:r>
        <w:t>41. The activities of the parties overlap in the sale of standard chicken and turkey across all distribution channels, label chickens to IAA and GMS, and raw and cooked processed and breaded poultry products to RHF, IAA, and GMS. For the RHF and IAA channels, the parties also simultaneously market poultry confits.</w:t>
      </w:r>
    </w:p>
    <w:p>
      <w:r>
        <w:rPr>
          <w:b/>
        </w:rPr>
        <w:t>[Pages 10–12]</w:t>
      </w:r>
    </w:p>
    <w:p>
      <w:r>
        <w:t xml:space="preserve">a) The positions of the parties  </w:t>
        <w:br/>
        <w:t xml:space="preserve">Sales to the RHF  </w:t>
        <w:br/>
        <w:t xml:space="preserve">42. The market shares of the parties in terms of sales to the RHF, in the segments where their activities overlap, are as follows:  </w:t>
        <w:br/>
        <w:t xml:space="preserve">RHF PDM LDC PDM Glon PDM cumulative  </w:t>
        <w:br/>
        <w:t xml:space="preserve">Standard chicken [10-20]% [0-5]% [10-20]%  </w:t>
        <w:br/>
        <w:t xml:space="preserve">Frozen [10-20]% [5-10]% [10-20]%  </w:t>
        <w:br/>
        <w:t xml:space="preserve">Standard turkey [20-30]% [5-10]% [20-30]%  </w:t>
        <w:br/>
        <w:t xml:space="preserve">Fresh [20-30]% [0-5]% [20-30]%  </w:t>
        <w:br/>
        <w:t xml:space="preserve">Frozen [10-20]% [20-30]% [40-50]%  </w:t>
        <w:br/>
        <w:t xml:space="preserve">Raw prepared [5-10]% [5-10]% [10-20]%  </w:t>
        <w:br/>
        <w:t xml:space="preserve">Frozen [10-20]% [20-30]% [40-50]%  </w:t>
        <w:br/>
        <w:t xml:space="preserve">Breaded poultry [20-30]% [0-5]% [20-30]%  </w:t>
        <w:br/>
        <w:t xml:space="preserve">Frozen [20-30]% [0-5]% [20-30]%  </w:t>
        <w:br/>
        <w:t xml:space="preserve">Poultry confits [0-5]% [5-10]% [5-10]%  </w:t>
        <w:br/>
        <w:t xml:space="preserve">Fresh [20-30]%  </w:t>
        <w:br/>
        <w:t xml:space="preserve">Frozen [20-30]%  </w:t>
        <w:br/>
        <w:t xml:space="preserve">Other cooked prepared [20-30]% [10-20]% [30-40]%  </w:t>
        <w:br/>
        <w:t xml:space="preserve">Fresh [20-30]% [0-5]% [20-30]%  </w:t>
        <w:br/>
        <w:t xml:space="preserve">Frozen [10-20]% [10-20]% [30-40]%  </w:t>
        <w:br/>
        <w:t xml:space="preserve">43. It follows that, in the markets for standard chicken, standard turkey, breaded poultry, and poultry confits as well as raw prepared products, excluding the frozen segment, the cumulative market shares of the parties will be below [20-30]%, regardless of the segment considered, with an increment always below [5-10]%.  </w:t>
        <w:br/>
        <w:t xml:space="preserve">44. The combined market shares of the parties are higher in the market for other cooked prepared products ([30-40]%) and in the frozen segment of standard turkey ([40-50]%), raw prepared products ([40-50]%), and other cooked prepared products ([30-40]%), without exceeding [40-50]%. In these markets, the parties will continue to face several competitors established in the national territory such as the Agrial, Duc, Ronsard, Ramon, Maïsadour/FSO/Delpeyrat, Terenna Gastronome, and Routhiau groups. The parties will also face competition from imported products, which represent a significant part, particularly of frozen standard turkey ([20-30]%) and other cooked prepared products ([30-40]%).  </w:t>
        <w:br/>
        <w:t xml:space="preserve">Sales to the IAA  </w:t>
        <w:br/>
        <w:t xml:space="preserve">45. The market shares of the parties in terms of sales to the IAA, in the segments where their activities overlap, are as follows:  </w:t>
        <w:br/>
        <w:t xml:space="preserve">IAA PDM LDC PDM GLON PDM cumulative  </w:t>
        <w:br/>
        <w:t xml:space="preserve">Standard chicken [0-5]% [20-30]% [20-30]%  </w:t>
        <w:br/>
        <w:t xml:space="preserve">Fresh [0-5]% [40-50]% [40-50]%  </w:t>
        <w:br/>
        <w:t xml:space="preserve">Frozen [0-5]% [5-10]% [5-10]%  </w:t>
        <w:br/>
        <w:t xml:space="preserve">Label chicken [0-5]% [0-5]% [0-5]%  </w:t>
        <w:br/>
        <w:t xml:space="preserve">Fresh [0-5]% [0-5]% [0-5]%  </w:t>
        <w:br/>
        <w:t xml:space="preserve">Standard turkey [10-20]% [10-20]% [20-30]%  </w:t>
        <w:br/>
        <w:t xml:space="preserve">Fresh [20-30]% [10-20]% [30-40]%  </w:t>
        <w:br/>
        <w:t xml:space="preserve">Frozen [5-10]% [5-10]% [10-20]%  </w:t>
        <w:br/>
        <w:t xml:space="preserve">Raw prepared [0-5]% [0-5]% [5-10]%  </w:t>
        <w:br/>
        <w:t xml:space="preserve">Fresh [0-5]% [5-10]% [5-10]%  </w:t>
        <w:br/>
        <w:t xml:space="preserve">Breaded poultry [10-20]% [0-5]% [10-20]%  </w:t>
        <w:br/>
        <w:t xml:space="preserve">Frozen [20-30]% [10-20]% [30-40]%  </w:t>
        <w:br/>
        <w:t xml:space="preserve">Poultry confits [5-10]% [0-5]% [5-10]%  </w:t>
        <w:br/>
        <w:t xml:space="preserve">Other cooked prepared [0-5]% [20-30]% [20-30]%  </w:t>
        <w:br/>
        <w:t xml:space="preserve">Fresh [5-10]% [10-20]% [10-20]%  </w:t>
        <w:br/>
        <w:t xml:space="preserve">Frozen [0-5]% [20-30]% [20-30]%  </w:t>
        <w:br/>
        <w:t xml:space="preserve">46. The combined market shares of the parties in terms of sales to the IAA therefore do not exceed [40-50]% in the markets for label chicken, raw prepared products, other cooked prepared products, standard chicken, standard turkey, poultry confits, and breaded poultry across all considered segments. The parties will thus continue to face competitive pressure from groups such as Terrena Gastronome, Agrial, Doux, Duc, Ronsard, and Ramon. Imports also represent a very significant part of the relevant markets (ranging from [10-20]% to [70-80]% depending on the markets).  </w:t>
        <w:br/>
        <w:t xml:space="preserve">Sales to the BCA  </w:t>
        <w:br/>
        <w:t xml:space="preserve">47. The market shares of the parties in terms of sales to the BCA are as follows, in the segments where their activities overlap:  </w:t>
        <w:br/>
        <w:t xml:space="preserve">BCA PDM LDC PDM Glon PDM cumulative  </w:t>
        <w:br/>
        <w:t xml:space="preserve">Standard chicken [20-30]% [10-20]% [40-50]%  </w:t>
        <w:br/>
        <w:t xml:space="preserve">Fresh [20-30]% [10-20]% [40-50]%  </w:t>
        <w:br/>
        <w:t xml:space="preserve">Frozen [20-30]% [10-20]% [30-40]%  </w:t>
        <w:br/>
        <w:t xml:space="preserve">Standard turkey [30-40]% [10-20]% [40-50]%  </w:t>
        <w:br/>
        <w:t xml:space="preserve">Fresh [30-40]% [10-20]% [40-50]%  </w:t>
        <w:br/>
        <w:t xml:space="preserve">Frozen [5-10]% [50-60]% [60-70]%  </w:t>
        <w:br/>
        <w:t xml:space="preserve">48. Except for the frozen standard turkey segment, the new entity will represent less than [40-50]% of the markets for standard chicken and standard turkey. It will continue to face competition in these markets from Terenna Gastronome, Maïsadour/FSO/Delpeyrat, Ramon, Agrial, Duc, and Ronsard.  </w:t>
        <w:br/>
        <w:t xml:space="preserve">49. The new entity will, however, represent [60-70]% of the frozen standard turkey segment. In this segment, it will face competition from Terrena Gastronome, Agrial, Ronsard, Duc, Ramon ([5-10]% each), and imports ([10-20]%).  </w:t>
        <w:br/>
        <w:t xml:space="preserve">Sales to the GMS  </w:t>
        <w:br/>
        <w:t xml:space="preserve">50. The market shares of the parties in terms of sales to the GMS, in the segments where their activities overlap, are as follows:  </w:t>
        <w:br/>
        <w:t xml:space="preserve">GMS PDM LDC PDM Glon PDM cumulative  </w:t>
        <w:br/>
        <w:t xml:space="preserve">Standard chicken (MDD+MDF) [30-40]% [0-5]% [30-40]%  </w:t>
        <w:br/>
        <w:t xml:space="preserve">Fresh [30-40]% [0-5]% [30-40]%  </w:t>
        <w:br/>
        <w:t xml:space="preserve">Frozen [20-30]% [30-40]% [50-60]%  </w:t>
        <w:br/>
        <w:t xml:space="preserve">Label chicken (MDD+MDF) [40-50]% [0-5]% [40-50]%  </w:t>
        <w:br/>
        <w:t xml:space="preserve">Fresh [40-50]% [0-5]% [40-50]%  </w:t>
        <w:br/>
        <w:t xml:space="preserve">Standard turkey (MDD+MDF) [40-50]% [0-5]% [50-60]%  </w:t>
        <w:br/>
        <w:t xml:space="preserve">Fresh [40-50]% [0-5]% [50-60]%  </w:t>
        <w:br/>
        <w:t xml:space="preserve">Frozen [20-30]% [40-50]% [70-80]%  </w:t>
        <w:br/>
        <w:t xml:space="preserve">Raw prepared (MDD+MDF) [30-40]% [0-5]% [30-40]%  </w:t>
        <w:br/>
        <w:t xml:space="preserve">MDD [20-30]% [0-5]% [20-30]%  </w:t>
        <w:br/>
        <w:t xml:space="preserve">Frozen (MDD+MDF) [30-40]% [0-5]% [30-40]%  </w:t>
        <w:br/>
        <w:t xml:space="preserve">Frozen MDD [30-40]% [0-5]% [30-40]%  </w:t>
        <w:br/>
        <w:t xml:space="preserve">Breaded poultry (MDD+MDF) [50-60]% [0-5]% [50-60]%  </w:t>
        <w:br/>
        <w:t xml:space="preserve">MDD [50-60]% [5-10]% [50-60]%  </w:t>
        <w:br/>
        <w:t xml:space="preserve">Frozen (MDD+MDF) [30-40]% [10-20]% [50-60]%  </w:t>
        <w:br/>
        <w:t xml:space="preserve">Frozen MDD [30-40]% [20-30]% [50-60]%  </w:t>
        <w:br/>
        <w:t xml:space="preserve">Other cooked prepared (MDD+MDF) [30-40]% [0-5]% [30-40]%  </w:t>
        <w:br/>
        <w:t xml:space="preserve">MDD [30-40]% [0-5]% [30-40]%  </w:t>
        <w:br/>
        <w:t xml:space="preserve">Frozen (MDD+MDF) [30-40]% [0-5]% [30-40]%  </w:t>
        <w:br/>
        <w:t xml:space="preserve">Frozen MDD [30-40]% [0-5]% [30-40]%  </w:t>
        <w:br/>
        <w:t>51. In the market for standard chicken (including MDD and MDF), the new entity will represent [30-40]% market share (of which [0-5]% for the target assets). It will continue to face, after the operation, competition from Terrena Gastronome, whose market share is estimated by the parties at [30-40]%, Ronsard ([5-10]%), Duc ([5-10]%), Ramon ([0-5]%), and imports ([10-20]%).</w:t>
      </w:r>
    </w:p>
    <w:p>
      <w:r>
        <w:rPr>
          <w:b/>
        </w:rPr>
        <w:t>[Pages 13–15]</w:t>
      </w:r>
    </w:p>
    <w:p>
      <w:r>
        <w:t>52. In the potential segment of fresh standard chicken (excluding frozen), the market shares of the parties and their competitors are almost identical. In contrast, in the potential segment of frozen standard chicken, the combined market share of the parties would be [50-60]%, with LDC holding [20-30]% market share before the operation, and the target assets [30-40]%. The new entity will face competition from Terrena Gastronome ([20-30]%), Duc and Ronsard ([5-10]% each) and imports ([5-10]%).</w:t>
      </w:r>
    </w:p>
    <w:p>
      <w:r>
        <w:t>53. In the market for label chicken (including MDD and MDF), the new entity will hold a market share of [40-50]%, with the target assets representing less than [0-5]% market share. The new entity will continue to compete with Terrena Gastronome ([20-30]% market share), Maïsadour/FSO/Delpeyrat ([10-20]%), Agrial Secoué ([5-10]%), Ronsard ([5-10]%) and Duc ([0-5]%).</w:t>
        <w:br/>
        <w:t xml:space="preserve"> </w:t>
        <w:br/>
        <w:t>54. In the potential segment of fresh label chicken (excluding frozen), the market shares of the parties and their competitors are similar. In the potential segment of frozen label chicken, there is no overlap in activity, as the target assets are not present.</w:t>
      </w:r>
    </w:p>
    <w:p>
      <w:r>
        <w:t>55. In the market for standard turkey (including MDD and MDF), the market share of the new entity will rise to [50-60]%, with an increment of around [0-5]%. Terrena Gastronome, the main competitor of LDC in the sector, represents [20-30]% of the market. The new entity will face many other competitors, such as Agrial Secoué ([5-10]%), Ronsard ([5-10]%), Ramon ([0-5]%) and Duc ([0-5]%). Imports also represent about [5-10]% of the market.</w:t>
      </w:r>
    </w:p>
    <w:p>
      <w:r>
        <w:t>56. In the potential segment of fresh standard turkey (excluding frozen), the market shares of the parties and their competitors are similar. In the potential segment of frozen standard turkey, the parties will have a combined market share of [70-80]%, with LDC holding [20-30]% market share before the operation and the target assets [40-50]%. The main competitors of the new entity will be Terrena Gastronome ([10-20]% market share), Duc ([5-10]%) and Ronsard ([5-10]%), with imports representing about [5-10]% of the market.</w:t>
      </w:r>
    </w:p>
    <w:p>
      <w:r>
        <w:t>57. In the market for prepared products, both raw and cooked (excluding breaded), the target assets are only present in the segment of frozen MDD products, and the new entity will hold a market share of less than [30-40]%, with an increment of less than [0-5]%, regardless of the segment considered.</w:t>
      </w:r>
    </w:p>
    <w:p>
      <w:r>
        <w:t>58. In the market for breaded poultry, the target assets are only present in the segment of frozen MDD products. The new entity would represent [50-60]% of the overall market, combining MDD and MDF (the operation resulting in an increment of [0-5]%), and [50-60]% (increment of [5-10]%) in the MDD segment alone. The new entity will continue to face competition from Doux ([30-40]% of the overall market; [20-30]% in MDD) and Terrena Gastronome ([10-20]% of the overall market; [20-30]% in MDD) as well as other smaller competitors, notably Keranna Productions, a subsidiary of Intermarché.</w:t>
      </w:r>
    </w:p>
    <w:p>
      <w:r>
        <w:t>59. In the potential segment of frozen products, the new entity would represent [50-60]% of the overall market (the operation resulting in an increment of [10-20]%) and [50-60]% (increment of [20-30]%) in the MDD segment alone. The new entity will continue to face competition from Iglo ([20-30]% of the overall market; [10-20]% in MDD), Doux ([10-20]% across all segments), Gastronome ([10-20]% across all segments), Duc ([5-10]% of the overall market; [0-5]% in MDD) and imports ([5-10]% of the overall market; [5-10]% in MDD).</w:t>
      </w:r>
    </w:p>
    <w:p>
      <w:r>
        <w:t>60. Consequently, the new entity will hold high market shares in several segments of poultry sales to BCA and GMS following the operation. It is therefore necessary to examine the importance of the competition remaining in the relevant markets after the operation as well as the countervailing power of demand.</w:t>
      </w:r>
    </w:p>
    <w:p>
      <w:r>
        <w:t>b) Current and potential competition</w:t>
        <w:br/>
        <w:t>Competitors' ability to react</w:t>
      </w:r>
    </w:p>
    <w:p>
      <w:r>
        <w:t>61. The high market shares of the parties in certain poultry marketing markets must be tempered by the presence of numerous competitors capable of reacting in the event of price increases by the new entity. Respondents to the market test indicated that they have excess production capacity in the chicken, turkey, and breaded markets, which would allow operators to respond to a potential shift in demand.</w:t>
      </w:r>
    </w:p>
    <w:p>
      <w:r>
        <w:t>62. Specifically regarding frozen products, a large number of suppliers, including LDC's main competitors (Terrena Gastronome, Maïsadour/FSO/Delpeyrat, and Ronsard), are positioned in both fresh and frozen products and therefore exert competitive pressure on the parties. Most customers and competitors who responded to the market test confirm that fresh meat suppliers produce the same products in both fresh and frozen forms.</w:t>
      </w:r>
    </w:p>
    <w:p>
      <w:r>
        <w:t>63. Furthermore, the investigation reveals that frozen production serves two functions, as it not only meets the specific demand of specialized customers (Thiriet, Picard, etc., or in IAA and RHF) but also acts as an adjustment variable to sell their unsold fresh product volumes. When production exceeds what the fresh market can absorb, producers thus transform their products into frozen ones. Competitors specify that the production of frozen products results from "poor sales in fresh" and allows for "management of production surpluses." The market test indicates that "the marketing of a frozen range secures the production of the fresh range."</w:t>
      </w:r>
    </w:p>
    <w:p>
      <w:r>
        <w:t>64. This adjustment variable nature is confirmed by the low weight of frozen products in the relevant markets, particularly for marketing to GMS and BCA, which are the main channels affected by the notified operation. Frozen products represent 3.8% of standard chicken volumes, 2.6% of standard turkey volumes, and 18.8% of breaded poultry volumes marketed to GMS. Similarly, frozen standard turkey represents only 5.5% of standard turkeys marketed to BCA.</w:t>
      </w:r>
    </w:p>
    <w:p>
      <w:r>
        <w:t>65. Moreover, a majority of respondents to the market test believe that there are no constraints associated with the production of frozen poultry-based prepared products that would constitute barriers to entry for new entrants present in these same fresh products. A minority of respondents cite the cost of investment in specific equipment for freezing as a barrier to entry. Nevertheless, since a large number of players are equipped, they have already made the necessary investments and are able to easily and quickly increase production volumes.</w:t>
      </w:r>
    </w:p>
    <w:p>
      <w:r>
        <w:t>66. The notifying party specifies that there is no specific process or investment for freezing fresh meat, explaining that all slaughterhouses are capable of freezing/frozen fresh meat. Regarding cooked products, particularly breaded ones, the notifying party explains that a breading production line necessarily includes cooling equipment to reduce the product's temperature after cooking. This equipment can thus be programmed for negative cold, that is to say, for freezing. Therefore, all breaded manufacturers can freeze without specific processes or investments. It concludes that currently, all stakeholders have frozen stocks, given the state of the market and the imbalance between supply and demand.</w:t>
      </w:r>
    </w:p>
    <w:p>
      <w:r>
        <w:t>Weight of imports in the sector</w:t>
      </w:r>
    </w:p>
    <w:p>
      <w:r>
        <w:t>67. Generally speaking, the notifying party emphasizes that the increasing weight of imports in the poultry sector exerts strong competitive pressure on the French poultry industry as a whole, and on the entity resulting from the operation in particular. As explained in the sections dedicated to the geographical delimitation of markets, the increase in imports is indeed evident.</w:t>
      </w:r>
    </w:p>
    <w:p>
      <w:r>
        <w:t>68. According to the mission report by A. Berger on the sector dated April 18, 2013, the share of imports represents 30% of domestic poultry consumption (44% for chicken). Similarly, according to a Xerfi study on the poultry industry from September 2014, imports of poultry meat have been steadily increasing since 2008. They amounted to a total of 635.7 million euros in 2008 and exceeded one billion euros in 2014. Imports mainly come from neighboring countries such as the Netherlands, Belgium, and Germany.</w:t>
      </w:r>
    </w:p>
    <w:p>
      <w:r>
        <w:t>69. All respondents to the market test confirmed the significant increase in imports. While the majority of respondents to the market test note that consumers are sensitive to the French origin of poultry products, it is specified that this preference applies at equal prices. However, the main reason cited by respondents to the market test to justify the increase in imports in the field is the price competitiveness exerted by neighboring countries.</w:t>
      </w:r>
    </w:p>
    <w:p>
      <w:r>
        <w:t>c) The countervailing power of buyers</w:t>
      </w:r>
    </w:p>
    <w:p>
      <w:r>
        <w:t>70. Regarding GMS, it should be noted that the overlaps in activity generated by this operation concern only MDD products. The notifying party believes that its market shares should be relativized in light of the significant purchasing power of large retailers. Most competitors who responded to the market test also confirm the significant countervailing power of large retail groups.</w:t>
      </w:r>
    </w:p>
    <w:p>
      <w:r>
        <w:t>71. In the markets for the marketing of food products intended for large retailers, the Authority has regularly had the opportunity to note that GMS has significant negotiating power vis-à-vis its suppliers, particularly regarding its supply of MDD. This is explained in particular by the fact that changes in suppliers do not lead to major difficulties, as MDD purchases operate through frequent tenders. In this case, changing suppliers is even easier for a distributor as competitors can quickly increase their production without major additional costs.</w:t>
      </w:r>
    </w:p>
    <w:p>
      <w:r>
        <w:t>72. The countervailing power of large retailers is further strengthened in the markets for cooked prepared products sold under MDD. Indeed, the Authority has already had the opportunity to note this.</w:t>
      </w:r>
    </w:p>
    <w:p>
      <w:r>
        <w:rPr>
          <w:b/>
        </w:rPr>
        <w:t>[Pages 16–17]</w:t>
      </w:r>
    </w:p>
    <w:p>
      <w:r>
        <w:t>is further strengthened in the markets for cooked prepared products sold under private labels. Indeed, the Authority has already had the opportunity to point out that the contracts entered into with manufacturers regarding these products are of short duration (from 3 months to 1 year), with tenders being regularly organized, and can be terminated at any time with notice. Furthermore, a single buyer can distribute their purchases among several suppliers for the same product, which facilitates the change of supplier. The elements in the file thus allow us to observe that LDC lost several significant tenders in 2014 to the benefit of competitors such as [confidential], as well as competitors located outside the national territory.</w:t>
      </w:r>
    </w:p>
    <w:p>
      <w:r>
        <w:t>73. The countervailing power of large retailers also results from the concentration of large retail groups. Indeed, the notifying party specifies that the operation takes place in a context of concentration of French purchasing centers, which tends to strengthen the position of large-scale retail (GMS) with respect to suppliers. [Confidential].</w:t>
      </w:r>
    </w:p>
    <w:p>
      <w:r>
        <w:t>74. The majority of GMS that participated in the market test also consider that the operation will not impact their activity, both in the chicken market and in the turkey market.</w:t>
      </w:r>
    </w:p>
    <w:p>
      <w:r>
        <w:t>75. The majority of competitors of the parties who responded to the market test also believe that customers in the RHF and IAA channels have "strong" negotiating power, as they are generally powerful operators and place French producers in competition with other European players.</w:t>
      </w:r>
    </w:p>
    <w:p>
      <w:r>
        <w:t>76. They finally estimate that artisan butchers have moderate negotiating power. However, the BCA clientele is overwhelmingly supplied indirectly, through wholesalers ([70-80]% according to the parties' estimates), thus significantly reinforcing the countervailing power of small operators located downstream of the market. Moreover, the parties highlight the very significant proportion of generalist wholesalers ([70-80]% according to their estimates), who supply both BCA and RHF customers, compared to wholesalers specialized in one or the other distribution channel, which would also strengthen the negotiating power of these players with respect to poultry suppliers. Finally, they specify that contracts concluded with wholesalers are on average for 6 months and never exceed 1 year.</w:t>
      </w:r>
    </w:p>
    <w:p>
      <w:r>
        <w:t>77. In light of all these elements, the operation is therefore not likely to harm competition through horizontal effects on the various markets for fresh poultry meat and poultry-based prepared products.</w:t>
      </w:r>
    </w:p>
    <w:p>
      <w:r>
        <w:t>B. ANALYSIS OF CONGLOMERATE EFFECTS</w:t>
      </w:r>
    </w:p>
    <w:p>
      <w:r>
        <w:t>78. The Competition Authority indicates in its guidelines that "a concentration has conglomerate effects when the new entity extends or strengthens its presence in several markets whose connectivity may allow it to exploit a leverage effect." Generally, a conglomerate concentration opens the possibility of developing synergies between the different components of the bundled offer. However, certain conglomerate concentrations may produce restrictive effects on competition when they allow the technical or commercial linking of the sales or purchases of the components of the grouping in such a way as to lock the market and exclude competitors.</w:t>
      </w:r>
    </w:p>
    <w:p>
      <w:r>
        <w:t>79. In this case, the operation will result in strengthening the new entity in certain families of fresh poultry meat products or poultry-based prepared products, on which the acquirer was already present prior to the operation. Regarding fresh products (non-frozen), the market shares of the new entity will exceed [40-50]% in the markets for standard turkey sales and for sales of breaded poultry to GMS, where the increment generated by the operation remains, however, below [0-5]%. Regarding frozen products, the combined market shares of the parties exceed [40-50]% in the markets for standard chicken sales to GMS, standard turkey sales to GMS, and standard turkey sales to BCA.</w:t>
      </w:r>
    </w:p>
    <w:p>
      <w:r>
        <w:t>80. However, since the target assets only market private label products, the possibility of tied sales appears unlikely, as these markets operate through regularly renewed tenders specific to each product family. The GMS brands surveyed thus confirmed that these tenders are open to suppliers who do not cover the entirety of the requested products or volumes.</w:t>
      </w:r>
    </w:p>
    <w:p>
      <w:r>
        <w:t>81. In any case, several competitors of the parties to the concentration, such as Terrena, Maïsadour, Agrial, Duc, Ronsard, and Ramon, are able to offer a product range as broad as that of the new entity.</w:t>
      </w:r>
    </w:p>
    <w:p>
      <w:r>
        <w:t>82. The operation is therefore not likely to harm competition through conglomerate effects.</w:t>
      </w:r>
    </w:p>
    <w:p>
      <w:r>
        <w:t>DECIDES</w:t>
      </w:r>
    </w:p>
    <w:p>
      <w:r>
        <w:t>Sole Article: The operation notified under number 14-199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