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https://www.autoritedelaconcurrence.fr/fr/decision-de-controle-des-concentrations/relative-lacquisition-par-le-groupe-metin-de-la-societe</w:t>
      </w:r>
    </w:p>
    <w:p>
      <w:r>
        <w:t>Pages translated : 4</w:t>
      </w:r>
    </w:p>
    <w:p/>
    <w:p>
      <w:r>
        <w:rPr>
          <w:b/>
        </w:rPr>
        <w:t>[Pages 1–3]</w:t>
      </w:r>
    </w:p>
    <w:p>
      <w:r>
        <w:t xml:space="preserve">FRENCH REPUBLIC  </w:t>
        <w:br/>
        <w:t xml:space="preserve">Decision No. 10-DCC-167 of December 13, 2010  </w:t>
        <w:br/>
        <w:t xml:space="preserve">regarding the acquisition by the Metin group of the company Espace Europa  </w:t>
        <w:br/>
        <w:t xml:space="preserve">The Competition Authority,  </w:t>
        <w:br/>
        <w:t xml:space="preserve">Having regard to the notification file sent to the merger service on October 22, 2010, and declared complete on November 8, 2010, concerning the acquisition by Metin Holding of the company Espace Europa, formalized by a share transfer agreement of the company Espace Europa signed on October 5, 2010;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Metin Holding, a simplified joint-stock company, operates through several subsidiaries eight car dealerships under the Peugeot brand, one dealership under the Kia brand, and one Citroën agency, all located in Seine-et-Marne. These dealerships are active in the sale of new and used vehicles as well as the sale of motorcycles, spare parts, and repair and maintenance services. The Metin group is also present in vehicle rental under the Hertz brand.  </w:t>
        <w:br/>
        <w:t xml:space="preserve">2. Espace Europa, a simplified joint-stock company, is active in the sale of new and used vehicles, in the sale of spare parts, and in repair and maintenance services. Benefiting from a dealership contract with Volkswagen and Audi, it operates a garage in Brie Compte Robert in Seine-et-Marne.  </w:t>
        <w:br/>
        <w:t>3. Metin Holding has committed, through a share transfer agreement signed on October 5, 2010, to acquire all the shares comprising the share capital of the company Espace Europa.</w:t>
      </w:r>
    </w:p>
    <w:p>
      <w:r>
        <w:t xml:space="preserve">4. In that it results in the exclusive control of Espace Europa by Metin Holding, the notified operation constitutes a concentration within the meaning of Article L.430-1 of the Commercial Code. The companies concerned operate one or more retail stores and together achieve a total worldwide turnover of more than 75 million euros (Metin group: 203.7 million euros for the fiscal year ending December 31, 2009; Espace Europa company: 34.7 million euros for the same fiscal year). Each achieves in France in the retail sector a turnover exceeding 15 million euros. Given these turnovers,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A. DELIMITATION OF PRODUCT AND SERVICE MARKETS  </w:t>
        <w:br/>
        <w:t xml:space="preserve">5. In the automotive distribution sector, the decisional practice1 distinguishes: (i) the distribution of new passenger cars intended for individual customers; (ii) the distribution of new passenger cars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and (vii) the distribution of rental services.  </w:t>
        <w:br/>
        <w:t xml:space="preserve">6. There is no need to challenge these delimitations during the examination of the present operation.  </w:t>
        <w:br/>
        <w:t xml:space="preserve">7. The companies concerned are simultaneously present in each of these markets, except for the market for the distribution of rental services.  </w:t>
        <w:br/>
        <w:t xml:space="preserve">B. GEOGRAPHICAL DELIMITATION OF MARKETS  </w:t>
        <w:br/>
        <w:t xml:space="preserve">8. Regarding the retail sale of new or used motor vehicles, spare parts, and automotive accessories, as well as maintenance and repair services for motor vehicles, the decisional practice2 adopts a local definition, with the analysis generally conducted at the departmental level.  </w:t>
        <w:br/>
        <w:t xml:space="preserve">9. In this case, the Metin group and the company Espace Europa are only present in Seine-et-Marne, the department in which the competitive analysis will be conducted.  </w:t>
        <w:br/>
        <w:t xml:space="preserve">1 See in particular Decision No. 09-DCC-01 of the Competition Authority of April 8, 2009, Decision No. 10-DCC-23 of March 1, 2010;  </w:t>
        <w:br/>
        <w:t>2 See the aforementioned decisions.</w:t>
      </w:r>
    </w:p>
    <w:p>
      <w:r>
        <w:t xml:space="preserve">III. Competitive Analysis  </w:t>
        <w:br/>
        <w:t xml:space="preserve">10. Regarding the calculation of market shares in the markets for the sale of new vehicles, the decisional practice3 uses as an indicator the ratio between the sales of new vehicles made by the parties in the departments concerned by the operation and the total registrations of new vehicles recorded in these same departments by the prefectures.  </w:t>
        <w:br/>
        <w:t xml:space="preserve">11. In the market for the distribution of new vehicles intended for individual customers in Seine-et-Marne, across all brands, the market share in volume of the new entity will amount to 12.3% (Metin group: 11.5%; Espace Europa: 0.8%). Furthermore, in the market for the distribution of new commercial vehicles in Seine-et-Marne, the market share in volume of the new entity will amount to 18.1% (Metin group: 17.6%; Espace Europa: 0.5%). The increment resulting from the operation in these two markets will therefore be limited. Moreover, the new entity will compete with numerous dealers of brands marketed by the parties or competing brands.  </w:t>
        <w:br/>
        <w:t xml:space="preserve">12. In the market for the distribution of used vehicles, the new entity will have a market share in volume of 3.2% (Metin group: 2.4%; Espace Europa: 0.8%). The operation will therefore result in only a very small addition of market shares. On the other hand, the new entity will face competition from many other dealers or independent garages present in the department.  </w:t>
        <w:br/>
        <w:t xml:space="preserve">13. In the market for the retail sale of spare parts and automotive accessories, the notifying party estimated that the market share of the parties to the operation was closely correlated to their market share in the new vehicle market. According to their best estimates, the Metin group has a market share of approximately 10.7% while that of Espace Europa reaches 1.5%. In any case, since the Metin group primarily distributes spare parts and accessories of the Peugeot brand and Espace Europa distributes spare parts and automotive accessories of the Audi and Volkswagen brands, the effects of the operation are limited. Furthermore, the merged entity will have to face competition from other Peugeot, Audi, and Volkswagen dealers, as well as from dealers of other brands, independent garages, and specialized chains such as Speedy, Feu Vert, and Norauto, which may offer consumers spare parts and accessories identical to or of equivalent quality to those distributed by the parties.  </w:t>
        <w:br/>
        <w:t xml:space="preserve">14. Finally, in the market for the maintenance and repair of motor vehicles, the notifying party was unable to estimate the market shares of the parties to the operation. However, since the services provided by the Metin group mainly concern the maintenance and repair of Peugeot brand vehicles and those provided by Espace Europa concern Audi and Volkswagen brand vehicles, the effects of the operation are limited. Moreover, the merged entity will have to face competition from other authorized Peugeot, Audi, and Volkswagen repairers, as well as from repairers of other brands, independent garages, and specialized chains such as Speedy, Feu Vert, and Norauto, which may offer consumers repair and maintenance services identical to or of equivalent quality.  </w:t>
        <w:br/>
        <w:t>3 See the aforementioned decisions.</w:t>
      </w:r>
    </w:p>
    <w:p>
      <w:r>
        <w:rPr>
          <w:b/>
        </w:rPr>
        <w:t>[Pages 4–4]</w:t>
      </w:r>
    </w:p>
    <w:p>
      <w:r>
        <w:t xml:space="preserve">15. Therefore, in light of these elements, the operation is not likely to harm competition.  </w:t>
        <w:br/>
        <w:t xml:space="preserve">DECIDES  </w:t>
        <w:br/>
        <w:t xml:space="preserve">Sole Article: the operation notified under number 10-0182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