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https://www.autoritedelaconcurrence.fr/fr/decision-de-controle-des-concentrations/relative-laffiliation-de-la-mutuelle-nationale-des</w:t>
      </w:r>
    </w:p>
    <w:p>
      <w:r>
        <w:t>Pages translated : 5</w:t>
      </w:r>
    </w:p>
    <w:p/>
    <w:p>
      <w:r>
        <w:rPr>
          <w:b/>
        </w:rPr>
        <w:t>[Pages 1–3]</w:t>
      </w:r>
    </w:p>
    <w:p>
      <w:r>
        <w:t xml:space="preserve">FRENCH REPUBLIC  </w:t>
        <w:br/>
        <w:t xml:space="preserve">Decision No. 14-DCC-20 of February 17, 2014  </w:t>
        <w:br/>
        <w:t>regarding the affiliation of the National Mutual of Air France Personnel to the Mutual Insurance Group Company Macif</w:t>
      </w:r>
    </w:p>
    <w:p>
      <w:r>
        <w:t xml:space="preserve">The Competition Authority,  </w:t>
        <w:br/>
        <w:t xml:space="preserve">Having regard to the notification file submitted in full to the concentrations service on January 16, 2014, regarding the affiliation of the National Mutual of Air France Personnel to the Mutual Insurance Group Company Macif, formalized by a letter of intent dated June 12, 2013, and by a draft affiliation agreement approved by the Board of Directors of SGAM Macif on November 6, 2013, and by the general assembly of MNPAF on November 28, 2013;  </w:t>
        <w:br/>
        <w:t xml:space="preserve">Having regard to Book IV of the Commercial Code relating to price and competition freedom, and in particular Articles L. 430-1 to L. 430-10;  </w:t>
        <w:br/>
        <w:t xml:space="preserve">Having regard to the supplementary elements transmitted by the parties during the investigation;  </w:t>
        <w:br/>
        <w:t>Adopts the following decision:</w:t>
      </w:r>
    </w:p>
    <w:p>
      <w:r>
        <w:t xml:space="preserve">I. The companies concerned and the operation  </w:t>
        <w:br/>
        <w:t xml:space="preserve">A. THE COMPANIES CONCERNED  </w:t>
        <w:br/>
        <w:t xml:space="preserve">1. The Mutual Insurance Group Company (hereinafter "SGAM") Macif has as its main activity, in accordance with the provisions of Article L. 322-1-2 of the Insurance Code, to take and manage stakes in insurance or reinsurance companies or to establish and manage significant and lasting solidarity links with mutuals, provident institutions, mutual insurance companies, or insurance or reinsurance companies in mutual or cooperative form or managed jointly.  </w:t>
        <w:br/>
        <w:t xml:space="preserve">2. In accordance with the provisions of Article L. 322-1-3 of the Insurance Code, SGAM Macif maintains significant and lasting financial solidarity links that do not result from financial stakes with the companies affiliated to it and their subsidiaries. SGAM Macif is thus linked by affiliation agreements with the following companies:  </w:t>
        <w:br/>
        <w:t xml:space="preserve">- Macif (parent company of the Macif group);  </w:t>
        <w:br/>
        <w:t xml:space="preserve">- Macif mutuality;  </w:t>
        <w:br/>
        <w:t xml:space="preserve">- SMIP;  </w:t>
        <w:br/>
        <w:t xml:space="preserve">- AG2R Macif provident fund;  </w:t>
        <w:br/>
        <w:t xml:space="preserve">- the National Mutual of Local Government Officials (hereinafter "MNFCT");  </w:t>
        <w:br/>
        <w:t xml:space="preserve">- the IBM staff mutual.  </w:t>
        <w:br/>
        <w:t xml:space="preserve">3. The Macif group is active in the sectors of property insurance for individuals, professionals, or associations, health insurance and provident funds (individual and collective), savings insurance and life insurance, banking and credit activities, employee savings and collective retirement, as well as ancillary activities such as asset management, assistance, and personal services.  </w:t>
        <w:br/>
        <w:t xml:space="preserve">4. Macif* is also affiliated with SGAM Sferen, of which MAIF and Matmut are also members. This SGAM is active in the sectors of insurance, provident funds, insurance brokerage, banking activities, as well as services related to these activities (personal services, geosecuritization, teleassistance in particular).  </w:t>
        <w:br/>
        <w:t>5. The National Mutual of Air France Personnel (hereinafter "MNPAF") is a company mutual intended primarily to provide supplementary health coverage to employees and former employees of the Air France group and their families, as well as to the staff of companies or organizations attached to the Air France group. MNPAF is subject to the provisions of Book II of the Mutuality Code and is approved for the exercise of health insurance activities falling under branches 1 (Accident) and 2 (Illness).</w:t>
      </w:r>
    </w:p>
    <w:p>
      <w:r>
        <w:t xml:space="preserve">B. THE OPERATION  </w:t>
        <w:br/>
        <w:t xml:space="preserve">6. The affiliation agreement to be concluded between SGAM Macif and MNPAF, which was approved by the Board of Directors of SGAM Macif on November 6, 2013, and by the general assembly of MNPAF on November 28, 2013*, provides for the establishment of significant and lasting financial solidarity links between Macif and MNPAF. In addition to its solidarity mechanisms, SGAM Macif has established joint development projects and combined accounts (equivalent to consolidated accounts) among its affiliated members. It also plays a role in representing the affiliated companies for their common activities. The affiliation agreement to be concluded between SGAM Macif and MNPAF partially incorporates these provisions described in the statutes of SGAM.  </w:t>
        <w:br/>
        <w:t xml:space="preserve">7. In light of these elements and in accordance with decision-making practice, the affiliation of MNPAF to SGAM Macif constitutes a de facto merger, insofar as this operation brings together the activities of MNPAF with the activities of other companies affiliated with SGAM Macif within a single economic entity. Consequently, this operation constitutes a concentration within the meaning of Article L. 430-1 of the Commercial Code.  </w:t>
        <w:br/>
        <w:t xml:space="preserve">8. However, given Macif's membership in another SGAM, Sferen, the affiliation of MNPAF to SGAM Macif raises the question of its inclusion in SGAM Sferen.  </w:t>
        <w:br/>
        <w:t xml:space="preserve">9. It should be noted in this regard that the affiliation agreement with SGAM Macif does not mention Sferen in any way and that the companies affiliated with SGAM Macif and those affiliated with Sferen have no direct solidarity link. The parties further indicate in the file concerning the constitution of Sferen that the "supervisory authorities, notably the Insurance and Mutual Control Authority (ACAM), did not deem it necessary for the financial articulation between Sferen and the pre-existing SGAMs (including SGAM Macif) to be defined. The supervisory authorities decided that this issue would be addressed on a case-by-case basis."  </w:t>
        <w:br/>
        <w:t xml:space="preserve">10. However, SGAM Macif, and not just the Macif group, is part of the scope of combination of the accounts of SGAM Sferen. Furthermore, Macif's dual membership in distinct SGAMs suggests an indirect solidarity link between SGAM Sferen and SGAM Macif. Indeed, following the theoretical assumption that MNPAF might face financial difficulties that could jeopardize the financial solidity of all affiliates of SGAM Macif, Macif* could then turn to the affiliates of Sferen to benefit from their financial support. In this case, this theoretical scenario is not plausible given the small size of MNPAF, and more generally given the small size of the affiliates of SGAM Macif outside the Macif group. Moreover, the solidarity ceilings provided for in the draft affiliation agreement of MNPAF to SGAM Macif are theoretically calculated to avoid a chain scenario.  </w:t>
        <w:br/>
        <w:t xml:space="preserve">11. Consequently, the question of the scope to be retained for this operation can be left open, as the consideration of Sferen does not change the relevant markets and does not alter the conclusions of the competitive analysis.  </w:t>
        <w:br/>
        <w:t xml:space="preserve">12. The companies concerned together generate a total global turnover of more than 150 million euros (SGAM Macif: 5.51 billion euros for the fiscal year ending 2012; MNPAF: 107 million euros for the same fiscal year). SGAM Macif and MNPAF each generate, in France, a turnover exceeding 50 million euros (SGAM Macif: 5.48 billion euros for the fiscal year ending 2012; MNPAF: 107 million euros for the same fiscal year).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  </w:t>
        <w:br/>
        <w:t>* Correction of material error.</w:t>
      </w:r>
    </w:p>
    <w:p>
      <w:r>
        <w:rPr>
          <w:b/>
        </w:rPr>
        <w:t>[Pages 4–5]</w:t>
      </w:r>
    </w:p>
    <w:p>
      <w:r>
        <w:t xml:space="preserve">II. Delimitation of Relevant Markets  </w:t>
        <w:br/>
        <w:t xml:space="preserve">13. The parties to the transaction are simultaneously active in the personal insurance sector, more specifically in the supplementary health insurance sector.  </w:t>
        <w:br/>
        <w:t xml:space="preserve">A. PRODUCT OR SERVICE MARKETS  </w:t>
        <w:br/>
        <w:t xml:space="preserve">14. Within the insurance sector, decision-making practice consistently distinguishes between personal insurance and property and liability insurance, each of which can in turn be segmented into as many markets as there are insurances covering different types of risks or types of contracts, insofar as, from the demand perspective, these insurances or contracts differ and are not substitutable. Concerning the personal insurance market, a further segmentation can be made between collective insurance contracts, concluded between an insurer and a subscriber distinct from the beneficiary, and individual insurance contracts for which the subscriber is also the beneficiary. Similarly, regarding the property insurance market, a further segmentation can be made between insurances aimed at individuals and insurances aimed at professionals.  </w:t>
        <w:br/>
        <w:t xml:space="preserve">15. In this case, the parties to the transaction are simultaneously active in personal insurance and more specifically in the markets of individual and collective supplementary health insurance. As for social action, which is carried out as an ancillary and free activity, the amounts allocated represent less than 1% of the turnover of the members of SGAM Macif and MNPAF. Given these elements and in accordance with previous decision-making practice, this activity does not constitute economic activities and therefore "markets" within the meaning of competition law.  </w:t>
        <w:br/>
        <w:t xml:space="preserve">B. GEOGRAPHICAL DELIMITATION OF MARKETS  </w:t>
        <w:br/>
        <w:t xml:space="preserve">16. Except for certain insurances covering large-scale risks, decision-making practice considers that insurance markets are of national dimension given consumer preferences, the existence of national legislation and tax constraints, the current structure of these markets, or the regulatory systems concerning this sector of activities.  </w:t>
        <w:br/>
        <w:t xml:space="preserve">4 See in particular the decisions of the European Commission COMP/M.5083 - Groupama / OTP Garancia of April 15, 2008, COMP/M.3556 - Fortis / BCP of January 19, 2005, as well as decisions No. 13-DCC-84, No. 10-DCC-52 of June 2, 2010, and No. 11-DCC-97 mentioned above.  </w:t>
        <w:br/>
        <w:t xml:space="preserve">5 See in particular the decision of the European Commission No. COMP / M.5083 mentioned above and decision No. 09-DCC-61 of November 4, 2009, concerning the exclusive control of the mutual Altéis and the mutual Releya by the mutual Prévadiès.  </w:t>
        <w:br/>
        <w:t xml:space="preserve">6 See for example the decisions of the Competition Authority No. 13-DCC-84, No. 10-DCC-52, or No. 11-DCC-97 mentioned above.  </w:t>
        <w:br/>
        <w:t xml:space="preserve">7 The markets for individual and collective supplementary health insurance include insurance products that guarantee beneficiaries in the event of illness, accident, or maternity and aim to provide insured individuals with additional coverage for health expenses.  </w:t>
        <w:br/>
        <w:t xml:space="preserve">8 See in particular the letter from the Minister of Economy, Finance, and Industry dated April 2, 2009, to the advisors of the Mutual Harmonie Mutualité, concerning a concentration in the supplementary health insurance and provident sector and the decision of the Competition Authority No. 11-DCC-11 of January 27, 2011, concerning the merger of the Aprionis Group and the Vauban Humanis Group.  </w:t>
        <w:br/>
        <w:t>9 See in particular the decision No. 10-DCC-52 mentioned above.</w:t>
      </w:r>
    </w:p>
    <w:p>
      <w:r>
        <w:t xml:space="preserve">III. Competitive Analysis  </w:t>
        <w:br/>
        <w:t xml:space="preserve">17. SGAM Macif and MNPAF are simultaneously present in the supplementary health insurance market. In total, SGAM Macif represents [0-5]% of the entirety of these markets and MNPAF, [0-5]%.  </w:t>
        <w:br/>
        <w:t xml:space="preserve">18. In the individual supplementary health insurance market, SGAM Macif holds a market share of [0-5]% and MNPAF a market share of [0-5]%, totaling [0-5]%. In the collective supplementary health insurance market, SGAM Macif's market share is [0-5]% and that of MNPAF is [0-5]%, resulting in a cumulative market share limited to [0-5]% overall.  </w:t>
        <w:br/>
        <w:t xml:space="preserve">19. In these markets, the new entity will face competition from many significant competitors such as MGEN and Groupama, particularly in the individual supplementary health insurance market, and Malakoff-Médéric and AXA in the collective supplementary health insurance market.  </w:t>
        <w:br/>
        <w:t>20. Therefore, regardless of the segmentation retained, the operation is not likely to harm competition in the supplementary health insurance markets.</w:t>
      </w:r>
    </w:p>
    <w:p>
      <w:r>
        <w:t xml:space="preserve">DECIDES  </w:t>
        <w:br/>
        <w:t xml:space="preserve">Single Article: The operation notified under number 13-146 is authorized.  </w:t>
        <w:br/>
        <w:t xml:space="preserve">The President,  </w:t>
        <w:br/>
        <w:t xml:space="preserve">Bruno Lasserre  </w:t>
        <w:br/>
        <w:t xml:space="preserve">© Competition Authority  </w:t>
        <w:br/>
        <w:t xml:space="preserve">10 For information, the cumulative market share of Sferen along with those of SGAM Macif and MNPAF would be [0-5]% in the supplementary health insurance market.  </w:t>
        <w:br/>
        <w:t>11 For information, taking into account Sferen, the market shares in individual and collective supplementary health insurance would be [0-5]% and [0-5]%, respectively.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