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https://www.autoritedelaconcurrence.fr/fr/decision-de-controle-des-concentrations/relative-lapport-des-activites-porcines-de-la-centrale</w:t>
      </w:r>
    </w:p>
    <w:p>
      <w:r>
        <w:t>Pages translated : 9</w:t>
      </w:r>
    </w:p>
    <w:p/>
    <w:p>
      <w:r>
        <w:rPr>
          <w:b/>
        </w:rPr>
        <w:t>[Pages 1–3]</w:t>
      </w:r>
    </w:p>
    <w:p>
      <w:r>
        <w:t xml:space="preserve">FRENCH REPUBLIC  </w:t>
        <w:br/>
        <w:t xml:space="preserve">Decision No. 10-DCC-81 of July 21, 2010  </w:t>
        <w:br/>
        <w:t>regarding the contribution of the pig farming activities of the Breton Agricultural Cooperative Central (Cecab) and the Cooperative of Broons to the cooperative company Prestor</w:t>
      </w:r>
    </w:p>
    <w:p>
      <w:r>
        <w:t xml:space="preserve">The Competition Authority,  </w:t>
        <w:br/>
        <w:t xml:space="preserve">Having regard to the notification file sent to the concentrations service on May 26, 2010, declared complete on June 16, 2010, regarding the contribution of the pig farming activities of the cooperative company Central Agricultural Cooperative Breton and the Cooperative of Broons to the cooperative company Prestor formalized by two contribution agreements dated April 8,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agricultural cooperative Prestor (hereinafter "Prestor") is a variable capital agricultural cooperative company. Its main activity is the collection and sale of live pigs to its cooperative members for slaughter. Prestor comprises 424 cooperative members primarily located in the departments of Finistère, Morbihan, and Côtes d'Armor. As of December 31, 2009, the last closed fiscal year, Prestor achieved a total consolidated turnover excluding taxes of 269.8 million euros, exclusively in France.  </w:t>
        <w:br/>
        <w:t xml:space="preserve">2. The company Central Agricultural Cooperative Breton (hereinafter "Cecab") is a variable capital agricultural cooperative company that, along with two other cooperatives, forms the Cecab group. The Cecab group is a diversified agri-food group, active in particular in the sectors of cereals, vegetables, eggs, and animals intended for slaughter (pigs, cattle, calves, rabbits, poultry), present both at the collection stage and at the processing stage.  </w:t>
        <w:br/>
        <w:t>1 The cooperatives Union Fermière Morbihannaise and Cecablé.</w:t>
      </w:r>
    </w:p>
    <w:p>
      <w:r>
        <w:t xml:space="preserve">(fresh, canned, and frozen products). Cecab comprises 7,000 cooperative members, including 400 pig farmers located in Morbihan and neighboring departments. It has developed an activity of collecting and selling pigs as well as associated services on behalf of its members, all of which form an autonomous business unit within Cecab that is the target of the present operation. As of December 31, 2009, the last closed fiscal year, Cecab's pig branch achieved a total turnover excluding taxes of 86.5 million euros, exclusively in France.  </w:t>
        <w:br/>
        <w:t xml:space="preserve">3. The agricultural cooperative of Broons (hereinafter "Coop de Broons") is a variable capital agricultural cooperative company, active in various plant productions (cereals, oleo-proteins, seeds, grains) and animal productions (pigs, eggs) as well as in agricultural supplies and animal feed. It comprises 1,200 members, including 150 pig farmers located in Ille-et-Vilaine, Côtes-d'Armor, and some neighboring cantons of Morbihan and Finistère. Coop de Broons has developed an activity of collecting and selling pigs and associated services on behalf of its members, which generated as of December 31, 2009, the date of the last closed fiscal year, a total turnover excluding taxes of 46.6 million euros, exclusively in France.  </w:t>
        <w:br/>
        <w:t xml:space="preserve">4. It should be noted that in 2007, the cooperatives Prestor and Cecab created a joint company Union Prestor Cecab, owned 66% by Prestor and 34% by Cecab, which, according to the information provided by the parties, ensured the sale of pigs to slaughterhouses on behalf of the cooperatives under commission sales contracts, purchased equipment and health products on behalf of the cooperatives under purchase commission contracts, and provided technical services for the cooperative members such as breeding management advice, veterinary advice and quality monitoring, building and environmental advice, and genetic advice.  </w:t>
        <w:br/>
        <w:t xml:space="preserve">5. By a contribution agreement dated April 8, 2010, Cecab committed to contribute all assets and rights of any kind comprising its pig collection and sales business for the benefit of the cooperative Prestor. On the same day, the cooperative Coop de Broons signed an asset contribution agreement for the benefit of Prestor also concerning its pig farming business. These partial asset contributions between cooperatives are provided for by Article L.526-8 II of the Rural Code and are subject to the provisions of the legal regime for mergers of agricultural cooperatives defined by Articles L.526-3 to L.526-7 of the same code.  </w:t>
        <w:br/>
        <w:t xml:space="preserve">6. The parties argue that the two aforementioned contribution operations should be assessed individually as they are not interdependent and that, legally, the parties could complete one of the operations even if the other fails. They add that economically, the contribution decisions of the two cooperatives were not made concurrently: Coop de Broons planned to contribute its pig farming business to Prestor after becoming aware of the proposed operation between the cooperatives Cecab and Prestor and following the proposed modification of another union of agricultural cooperatives of which it was a member.  </w:t>
        <w:br/>
        <w:t xml:space="preserve">7. The European Commission indicates in its consolidated communication that "the required conditionality implies that none of the operations could take place without the others and that all of these operations thus constitute a single operation. This conditionality is normally demonstrated when the operations are legally linked, that is to say when the agreements themselves are linked by mutual conditionality." However, it adds that "if a factual conditionality can be established satisfactorily, it may also be sufficient to consider the operations as a single concentration operation." It emphasizes in this regard that "the interdependence of multiple operations may appear in light of the statements made by the parties themselves or the simultaneous conclusion of the agreements in question."  </w:t>
        <w:br/>
        <w:t xml:space="preserve">8. In this case, a non-reciprocal legal link exists between the two operations. The ratification of the contribution operation of Cecab's pig branch to Prestor by the general assemblies of the latter is a suspensive condition for the contribution operation of Coop de Broons to Prestor. However, the contribution operation of Cecab to Prestor is not subject to the completion of the other operation and can be completed independently of the failure of the other operation. The two operations are therefore not legally linked.  </w:t>
        <w:br/>
        <w:t xml:space="preserve">9. However, the belonging of the two operations to a single project pursuing the same economic objective is clearly stated in the contribution agreement of the pig branch of Coop de Broons to Prestor. It specifies that "the three cooperatives have decided to merge into a single cooperative specialized in pig production that will be a member of the Cecab group and will be called 'PRESTOR', so that all pig producers are members of a single cooperative instead of three" and that "this partial asset contribution of the branch of activity by the COOPERATIVE OF BROONS is an element of a global project of merging into a single specialized agricultural cooperative recognized as an organization of producers of all pig farmers of PRESTOR, CECAB, and Coop DE BROONS." The European Commission specifies that: "operations that constitute a whole based on the economic objectives pursued by the parties must also be assessed within the framework of a single procedure. In these cases, the modification of the market structure is induced by all of these operations taken together." Furthermore, the two contribution acts were simultaneously concluded on April 8, 2010, as desired and organized by the parties.  </w:t>
        <w:br/>
        <w:t xml:space="preserve">10. In light of the above elements, the Competition Authority considers that the two operations constitute a single operation.  </w:t>
        <w:br/>
        <w:t>11. Insofar as it results in the acquisition of control over the pig farming branches of the cooperatives of Broons and Cecab by the cooperative company Prestor, the notified operation is a concentration operation within the meaning of Article L. 430-1 of the Commercial Code. Given the turnover of the companies concerned, it is not of community dimension. On the other hand, the notification thresholds provided for by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12. The collection of pigs for slaughter represents between 95% and 98% of the turnover of the parties to the operation. They also engage in a marginal activity of collection and sale.</w:t>
      </w:r>
    </w:p>
    <w:p>
      <w:r>
        <w:rPr>
          <w:b/>
        </w:rPr>
        <w:t>[Pages 4–6]</w:t>
      </w:r>
    </w:p>
    <w:p>
      <w:r>
        <w:t>of piglets for fattening, representing approximately 1% of their turnover. The remainder is achieved in various agro-supply markets such as the provision of specific equipment for pig installations, livestock health products, and breeding pigs intended for herd renewal.</w:t>
      </w:r>
    </w:p>
    <w:p>
      <w:r>
        <w:t>A. THE MARKET FOR THE COLLECTION OF LIVE PIGS FOR SLAUGHTER</w:t>
      </w:r>
    </w:p>
    <w:p>
      <w:r>
        <w:t>1. PRODUCT MARKETS</w:t>
      </w:r>
    </w:p>
    <w:p>
      <w:r>
        <w:t>13. Community and national decision-making practice considers that there are as many distinct markets as there are species of animals slaughtered. Regarding the collection of pigs, the practice has considered a segmentation between pigs and sows, as their meat is not intended for the same use.</w:t>
      </w:r>
    </w:p>
    <w:p>
      <w:r>
        <w:t>14. There is no reason to challenge this delineation on the occasion of the present decision. The effects of the present operation will therefore be analyzed on the markets for the collection of slaughter pigs and live cull sows for slaughter.</w:t>
      </w:r>
    </w:p>
    <w:p>
      <w:r>
        <w:t>2. GEOGRAPHICAL DELIMITATION</w:t>
      </w:r>
    </w:p>
    <w:p>
      <w:r>
        <w:t>15. In the most recent decisions related to this sector, competition authorities have considered that the market for the collection of pigs for slaughter is of a local dimension and have retained, for competitive analysis, an area of 120 to 200 kilometers around the slaughterhouses. It should be noted that an area of such dimension approximately covers an entire region.</w:t>
      </w:r>
    </w:p>
    <w:p>
      <w:r>
        <w:t>16. In this case, the slaughterhouses supplied by at least two of the parties are all located in three neighboring Breton departments (Finistère, Morbihan, Côtes d’Armor) and are at most 150 km apart. The slaughterhouses located furthest east in this area have a collection radius that covers the department of Ille-et-Vilaine, where breeders from both supplying cooperatives are located. Consequently, the analysis will be conducted at the level of the Brittany region, including the departments of Finistère, Morbihan, Côtes d’Armor, and Ille-et-Vilaine.</w:t>
      </w:r>
    </w:p>
    <w:p>
      <w:r>
        <w:t>B. THE MARKET FOR THE SALE OF PIGLETS FOR FATTENING</w:t>
      </w:r>
    </w:p>
    <w:p>
      <w:r>
        <w:t>1. PRODUCT MARKETS</w:t>
      </w:r>
    </w:p>
    <w:p>
      <w:r>
        <w:t>17. National decision-making practice has considered the existence of a distinct market for the sale of piglets for fattening while leaving the question open. This market targets piglets that the breeding-fattening farmers cannot keep due to lack of space in their farms and that they sell to other farmers with available fattening capacity.</w:t>
      </w:r>
    </w:p>
    <w:p>
      <w:r>
        <w:t>18. The parties engage in this activity on a residual basis (representing less than 1% of their turnover); however, the market for the sale of piglets for fattening will be subject to competitive analysis without the need, in the present operation, to conclude on the existence of such a market.</w:t>
      </w:r>
    </w:p>
    <w:p>
      <w:r>
        <w:t>2. GEOGRAPHICAL DELIMITATION</w:t>
      </w:r>
    </w:p>
    <w:p>
      <w:r>
        <w:t>19. Decision-making practice has considered a departmental delimitation of this market in light of potential health constraints and/or transport costs, while leaving the question open.</w:t>
      </w:r>
    </w:p>
    <w:p>
      <w:r>
        <w:t>20. The parties propose a regional dimension for this market at which the opportunities for placing surplus piglets are identified. According to the parties, production centers located in departments such as Finistère regularly have surplus piglets that are sought after by farmers located in more easterly departments, such as Ille-et-Vilaine and Morbihan, who have available space in their farms.</w:t>
      </w:r>
    </w:p>
    <w:p>
      <w:r>
        <w:t>21. The question of the geographical delimitation of this market may nevertheless be left open as the analysis will remain unchanged regardless of the hypothesis adopted.</w:t>
      </w:r>
    </w:p>
    <w:p>
      <w:r>
        <w:t>C. THE MARKET FOR THE SALE OF BREEDING PIGS INTENDED FOR HERD RENEWAL</w:t>
      </w:r>
    </w:p>
    <w:p>
      <w:r>
        <w:t>1. PRODUCT MARKETS</w:t>
      </w:r>
    </w:p>
    <w:p>
      <w:r>
        <w:t>22. The parties simultaneously offer for sale breeding animals intended for herd renewal (boars and gilts). These animals appear to be distinct from those intended for slaughter given their characteristics (age, economic value, etc.) and their function within the farms.</w:t>
      </w:r>
    </w:p>
    <w:p>
      <w:r>
        <w:t>23. An eventual market for the sale of breeding pigs intended for herd renewal will be subject to competitive analysis without the need, in the present case, to conclude on the existence of such a market.</w:t>
      </w:r>
    </w:p>
    <w:p>
      <w:r>
        <w:t>2. GEOGRAPHICAL DELIMITATION</w:t>
      </w:r>
    </w:p>
    <w:p>
      <w:r>
        <w:t>24. Although these animals may be subject to a longer transport duration, the parties indicate that breeders are primarily marketed in the department of the breeders for logistical reasons. They propose a departmental delimitation of this market. However, the exact geographical delimitation of this market may be left open.</w:t>
      </w:r>
    </w:p>
    <w:p>
      <w:r>
        <w:t>D. THE MARKET FOR AGRICULTURAL SUPPLIES IN EQUIPMENT SPECIFIC TO PIG FARMING</w:t>
      </w:r>
    </w:p>
    <w:p>
      <w:r>
        <w:t>1. PRODUCT MARKETS</w:t>
      </w:r>
    </w:p>
    <w:p>
      <w:r>
        <w:t>25. The parties to the operation market to their cooperative associates agricultural supply products necessary for pig farming such as identification tags, farrowing crates, drinkers, mats, etc. They emphasize that due to the morphology and characteristics of pigs, this equipment is specific to the farming of these animals and is not substitutable with other equipment.</w:t>
      </w:r>
    </w:p>
    <w:p>
      <w:r>
        <w:t>26. On the occasion of a previous decision in the pig sector, national decision-making practice considered the delineation of a market for agricultural supply of farming equipment, across all species, without concluding on the existence of such a market.</w:t>
      </w:r>
    </w:p>
    <w:p>
      <w:r>
        <w:t>27. The question of the existence of this market or a more refined market limited to pig farming may be left open on the occasion of the present decision, with the conclusions of the competitive analysis remaining unchanged, regardless of the hypothesis adopted.</w:t>
      </w:r>
    </w:p>
    <w:p>
      <w:r>
        <w:t>2. GEOGRAPHICAL DELIMITATION</w:t>
      </w:r>
    </w:p>
    <w:p>
      <w:r>
        <w:t>28. The practice has considered a departmental delimitation of agricultural supply markets in farming equipment across all species. In this case, there is no reason to challenge this delimitation for a potential market for agricultural supplies in equipment specific to pig farming. However, the question may be left open, with the competitive analysis remaining unchanged regardless of the hypotheses adopted.</w:t>
      </w:r>
    </w:p>
    <w:p>
      <w:r>
        <w:t>E. THE MARKET FOR AGRICULTURAL SUPPLIES IN HYGIENE AND ANIMAL HEALTH PRODUCTS</w:t>
      </w:r>
    </w:p>
    <w:p>
      <w:r>
        <w:t>1. PRODUCT MARKETS</w:t>
      </w:r>
    </w:p>
    <w:p>
      <w:r>
        <w:t>29. The practice of competition authorities retains several segmentations of the animal health market based on therapeutic indication, the animal species to which it is intended, or the mode of administration. It should nevertheless be noted that, since these decisions were made, and in accordance with what the Council of State ruled in its decision Riaucourt of January 24, 2007, cooperatives are no longer allowed to hold and sell to their cooperative members veterinary medicines subject to a veterinarian's prescription and that are not necessary for the implementation of health plans for farms.</w:t>
      </w:r>
    </w:p>
    <w:p>
      <w:r>
        <w:t>30. In this case, the parties provide their cooperative members with products necessary for the implementation of the pig farming health plan.</w:t>
      </w:r>
    </w:p>
    <w:p>
      <w:r>
        <w:rPr>
          <w:b/>
        </w:rPr>
        <w:t>[Pages 7–9]</w:t>
      </w:r>
    </w:p>
    <w:p>
      <w:r>
        <w:t>2. GEOGRAPHICAL DELIMITATION</w:t>
      </w:r>
    </w:p>
    <w:p>
      <w:r>
        <w:t>31. The national and community competition authorities have had to examine operations concerning the animal health sector and a departmental dimension of this market has generally been retained.</w:t>
      </w:r>
    </w:p>
    <w:p>
      <w:r>
        <w:t>III. Competitive Analysis</w:t>
      </w:r>
    </w:p>
    <w:p>
      <w:r>
        <w:t>A. THE MARKETS FOR THE COLLECTION OF LIVE PIGS FOR SLAUGHTER</w:t>
      </w:r>
    </w:p>
    <w:p>
      <w:r>
        <w:t>32. Regarding the market for the collection, purchase, and resale of live pigs for slaughter, the cumulative quantities of pigs brought by the parties to the concentration to the slaughterhouses in the Brittany region average 17% (10% for Prestor, 5% for Cecab, and 2% for Coop de Broons). The new entity will face competition from significant players such as Cooperl Arc Atlantique, Aveltis/Initia (Poraven, Pygalis, LT), and Coopagri, whose respective market shares are estimated at 30%, 25%, and 10% according to the parties' estimates.</w:t>
      </w:r>
    </w:p>
    <w:p>
      <w:r>
        <w:t>33. It should be noted that, for the slaughterhouses that are clients of the parties to the operation, the share represented by the new entity in their purchases does not exceed 5%, except for the two slaughterhouses of the GAD group located in Morbihan and Finistère. After the operation, the new entity will represent 65% of the pigs delivered to these two slaughterhouses. However, the new entity will collect less than 16% of the pigs in the collection area of these slaughterhouses, whether defined with a radius of 120 km or 150 to 200 km. These slaughterhouses will therefore have alternative sources of supply.</w:t>
      </w:r>
    </w:p>
    <w:p>
      <w:r>
        <w:t>34. Regarding the market for the collection, purchase, and resale of cull sows for slaughter, the cumulative quantities of sows brought by the future entity to the slaughterhouses in Brittany are approximately 17% (10% for Prestor, 5% for Cecab, and 2% for Coop de Broons). The parties have not been able to estimate the market shares of their competitors, notably Cooperl Arc Atlantique, Aveltis/Initia, and Coopagri, while emphasizing that there is no specialization among farmers and that there is no major reason for market shares to differ significantly between pigs and sows, as is the case for the parties themselves.</w:t>
      </w:r>
    </w:p>
    <w:p>
      <w:r>
        <w:t>35. It follows from the preceding elements that the operation is not likely to confer market power to the new entity in the market for the collection, purchase, and resale of pigs and sows for slaughter.</w:t>
      </w:r>
    </w:p>
    <w:p>
      <w:r>
        <w:t>B. THE MARKET FOR THE SALE OF PIGLETS FOR FATTENING</w:t>
      </w:r>
    </w:p>
    <w:p>
      <w:r>
        <w:t>36. The sale of piglets for fattening constitutes a marginal activity for the parties, each achieving less than 1% of turnover in this market. The parties specify that the piglets they market represent less than 10% of births in their areas of intervention covering several Breton departments. In the absence of available statistics, the parties have not been able to specify the state of competition in such a market and have estimated their market share at the departmental level to be approximately 20%.</w:t>
      </w:r>
    </w:p>
    <w:p>
      <w:r>
        <w:t>37. It should be recalled that this activity is practiced on a residual basis by the parties and primarily aims to optimize the flows of excess births among the members of the same cooperative.</w:t>
      </w:r>
    </w:p>
    <w:p>
      <w:r>
        <w:t>38. The operation therefore does not appear to be likely to harm competition in a potential market for the sale of piglets for fattening.</w:t>
      </w:r>
    </w:p>
    <w:p>
      <w:r>
        <w:t>C. THE MARKET FOR THE SALE OF BREEDING PIGS INTENDED FOR HERD RENEWAL</w:t>
      </w:r>
    </w:p>
    <w:p>
      <w:r>
        <w:t>39. The parties specify that this activity of selling breeding animals is only carried out with their members and that the turnover generated is low (between 1.7% and 3% according to the parties). In the absence of available statistics, the parties have not been able to specify the state of competition; however, they have estimated their aggregated market share to be less than 10%, whether considering a departmental delimitation or a broader one.</w:t>
      </w:r>
    </w:p>
    <w:p>
      <w:r>
        <w:t>40. The operation is not likely to harm competition in this potential market for the sale of breeding pigs intended for herd renewal.</w:t>
      </w:r>
    </w:p>
    <w:p>
      <w:r>
        <w:t>D. THE MARKETS FOR AGRICULTURAL SUPPLIES</w:t>
      </w:r>
    </w:p>
    <w:p>
      <w:r>
        <w:t>41. Agricultural supply in farming equipment is a marginal activity for the parties, representing 1% of the turnover of Coop de Broons and 0.2% of Prestor, with Cecab not being present in this market. Furthermore, the parties only supply agricultural supplies in farming equipment to their cooperative members, and their ability to supply third parties remains statutorily constrained, both before and after the operation. In any case, in a market defined at the regional or departmental level, Prestor's market shares after the operation will remain below 10%.</w:t>
      </w:r>
    </w:p>
    <w:p>
      <w:r>
        <w:t>42. In the market for agricultural supplies in hygiene and animal health products, the market share of the new entity will be less than 10% at both the departmental and regional levels. The parties indicate that they only supply their cooperative members and that this activity remains marginal in relation to their activities (between 0.2% and 1% of their respective turnover).</w:t>
      </w:r>
    </w:p>
    <w:p>
      <w:r>
        <w:t>43. The operation therefore does not harm competition in the agricultural supply markets.</w:t>
      </w:r>
    </w:p>
    <w:p>
      <w:r>
        <w:t>DECIDES</w:t>
      </w:r>
    </w:p>
    <w:p>
      <w:r>
        <w:t>Single Article: The operation notified under number 10-0077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