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https://www.autoritedelaconcurrence.fr/fr/decision/relative-lexecution-de-la-decision-ndeg-03-d-03-du-16-janvier-2003-concernant-des</w:t>
      </w:r>
    </w:p>
    <w:p>
      <w:r>
        <w:t>Pages translated : 8</w:t>
      </w:r>
    </w:p>
    <w:p/>
    <w:p>
      <w:r>
        <w:rPr>
          <w:b/>
        </w:rPr>
        <w:t>[Pages 1–3]</w:t>
      </w:r>
    </w:p>
    <w:p>
      <w:r>
        <w:t xml:space="preserve">FRENCH REPUBLIC  </w:t>
        <w:br/>
        <w:t xml:space="preserve">Decision No. 05-D-37 of July 5, 2005  </w:t>
        <w:br/>
        <w:t xml:space="preserve">regarding the execution of Decision No. 03-D-03 of January 16, 2003  </w:t>
        <w:br/>
        <w:t xml:space="preserve">concerning practices implemented by the Bar Association of Marseille in the field of insurance  </w:t>
        <w:br/>
        <w:t xml:space="preserve">The Competition Council (Section IV),  </w:t>
        <w:br/>
        <w:t xml:space="preserve">Having regard to the letter registered on November 26, 2004, under number 04/0090 R, by which the Minister of Economy, Finance, and Industry referred to the Competition Council the non-compliance with the injunction issued by the Council in its Decision No. 03-D-03 of January 16, 2003 concerning practices implemented by the Bar Association of Marseille in the field of insurance;  </w:t>
        <w:br/>
        <w:t xml:space="preserve">Having regard to Book IV of the Commercial Code relating to the freedom of prices and competition and Decree No. 2002-689 of April 30, 2002 setting the conditions for its application;  </w:t>
        <w:br/>
        <w:t xml:space="preserve">Having regard to the observations presented by the Bar Association of Marseille and by the Government Commissioner;  </w:t>
        <w:br/>
        <w:t xml:space="preserve">Having regard to the other documents in the file;  </w:t>
        <w:br/>
        <w:t xml:space="preserve">The rapporteur, the deputy general rapporteur, the Government Commissioner, and the representative of the Bar Association of Marseille heard during the session of June 7, 2005;  </w:t>
        <w:br/>
        <w:t xml:space="preserve">Adopts the following decision:  </w:t>
        <w:br/>
        <w:t xml:space="preserve">I. Findings  </w:t>
        <w:br/>
        <w:t xml:space="preserve">A. THE REFERRAL  </w:t>
        <w:br/>
        <w:t>1. By Decision No. 03-D-03 of January 16, 2003, the Competition Council found that the Order of Lawyers of the Bar Association of Marseille had violated the provisions of Article L. 420-1 of the Commercial Code by requiring its members to adhere to the group insurance contract for professional risks that it had subscribed to, concerning liability insurance for operations (Title II, Articles 9 to 16), insurance for damages caused by natural disasters (Title III, Article 22), and insurance for objects and clothing deposited in the Order's cloakrooms (Title II, Article 17).</w:t>
      </w:r>
    </w:p>
    <w:p>
      <w:r>
        <w:t xml:space="preserve">2. Consequently, it ordered the Bar Association of Marseille "to cease requiring lawyers to adhere to the group insurance contract it has subscribed to for the purpose of liability insurance for operations, the guarantee of objects and clothing deposited in the Order's cloakrooms, and damages from natural disasters, and to remove from the group insurance contract it subscribed to, the clauses relating to these guarantees."  </w:t>
        <w:br/>
        <w:t xml:space="preserve">3. This decision, notified on January 22, 2003, to the Bar Association of Marseille, was not appealed and has become final.  </w:t>
        <w:br/>
        <w:t xml:space="preserve">4. On November 26, 2004, pursuant to the provisions of Articles L. 462-5 and L. 464-8 of the Commercial Code, the Minister of Economy, Finance, and Industry referred the matter to the Competition Council for non-compliance with the injunction issued.  </w:t>
        <w:br/>
        <w:t xml:space="preserve">B. THE CONDUCT OF THE BAR ASSOCIATION OF MARSEILLE  </w:t>
        <w:br/>
        <w:t xml:space="preserve">5. On June 27, 2003, the services of the General Directorate for Competition, Consumer Affairs, and Fraud Control of the Ministry of Economy (hereinafter DGCCRF) contacted the bâtonnier of the Order of Lawyers of the Bar Association of Marseille, Master Marc X…, to ascertain the status of compliance with the injunction issued on January 16, 2003. He claimed that the injunction had been respected.  </w:t>
        <w:br/>
        <w:t xml:space="preserve">6. During his hearing by the investigators, the bâtonnier acknowledged the retention of the disputed clauses in the group insurance contract but defended their regularity in light of the injunction issued, on the grounds that the guarantees in question were provided free of charge by the insurance company.  </w:t>
        <w:br/>
        <w:t xml:space="preserve">7. Considering instead that the injunction had not been respected, the Minister referred the matter to the Competition Council.  </w:t>
        <w:br/>
        <w:t xml:space="preserve">8. In response to the report, dated March 11, 2005, notified by the rapporteur, which concluded that the injunction had not been executed, the Bar Association of Marseille submitted observations in which it argued that the procedure initiated was irregular and maintained that, in any case, the injunction had been respected.  </w:t>
        <w:br/>
        <w:t xml:space="preserve">II. Discussion  </w:t>
        <w:br/>
        <w:t xml:space="preserve">A. ON THE REGULARITY OF THE PROCEDURE  </w:t>
        <w:br/>
        <w:t xml:space="preserve">1. ON THE PRINCIPLE OF CONTRADICTORY  </w:t>
        <w:br/>
        <w:t>9. The Bar Association of Marseille states that this principle was not respected due to the absence of the investigation report in the annexes attached to the rapporteur's report.</w:t>
      </w:r>
    </w:p>
    <w:p>
      <w:r>
        <w:t xml:space="preserve">10. However, it should be noted that the investigation report prepared by the DGCCRF was transmitted to the rapporteur after the notification of his report, which therefore does not take this document into account. The rapporteur based his analysis on the documents attached to the referral, all of which were subsequently annexed to his report, in accordance with Article L. 463-2 of the Commercial Code. The Bar Association of Marseille was therefore not deprived of knowledge of any document used for the preparation of the report. This argument is dismissed.  </w:t>
        <w:br/>
        <w:t xml:space="preserve">2. ON THE RIGHTS OF THE DEFENSE  </w:t>
        <w:br/>
        <w:t xml:space="preserve">11. The Bar claims that the rights of the defense were violated, on the grounds that the possibility of consulting the file was not mentioned in the notification letter of the report, and that the investigation report was transmitted irregularly by the head of the procedure office. According to it, this document should have been communicated to the Bar itself and by the general rapporteur, who is the only competent person to notify the grievances. Finally, the investigation report could only be consulted from April 14, 2005, the date of its receipt, and the Bar did not benefit from the two-month period.  </w:t>
        <w:br/>
        <w:t xml:space="preserve">12. However, first of all, it should be noted that, in its introduction, the rapporteur's report refers to the provisions of Article 47 of Decree No. 2002-689 of April 30, 2002, applicable in this case, which grants a two-month period to the parties to present their written observations following the report that has been notified to them. The texts do not impose the obligation to specify to the parties that they have the possibility to consult the file. Furthermore, in this case, the party concerned, exercising its right recognized by Article L. 463-2 of the Commercial Code, which it could not ignore, consulted the file.  </w:t>
        <w:br/>
        <w:t xml:space="preserve">13. Secondly, the transmission of the DGCCRF investigation report to the Bar Association of Marseille's counsel by the head of the procedure office does not equate to the transmission of a notification of grievances that should be made by the general rapporteur, in accordance with Article L. 463-2 of the Commercial Code. It is a simple transmission of a document that falls within the responsibilities of the head of the procedure office, responsible for managing the procedures and, in this capacity, sending to the parties, or their counsel, as in this case, the additional documents relating to the procedure. Moreover, the transmission of the investigation report, subsequent to the notification of the report, was carried out on April 14, 2005, nearly a month before the expiration of the aforementioned period, allowing sufficient time for the party to become acquainted with its content, which was not different from that of the rapporteur's report.  </w:t>
        <w:br/>
        <w:t xml:space="preserve">14. Thirdly, the two-month period running from the notification of the report is intended for presenting written observations on the report and its annexes containing the documents on which the rapporteur based his grievances. The subsequent communication of documents, on which the rapporteur did not rely, does not in itself justify the reopening of the two-month period. This sending of the DGCCRF report, which contains only five pages, did not, moreover, prompt the Bar to request an extension of the period.  </w:t>
        <w:br/>
        <w:t>15. Therefore, this argument should be dismissed.</w:t>
      </w:r>
    </w:p>
    <w:p>
      <w:r>
        <w:rPr>
          <w:b/>
        </w:rPr>
        <w:t>[Pages 4–6]</w:t>
      </w:r>
    </w:p>
    <w:p>
      <w:r>
        <w:t xml:space="preserve">3. ON THE PRINCIPLE OF IMPARTIALITY  </w:t>
        <w:br/>
        <w:t xml:space="preserve">16. The Marseille Bar relies on the report of the Minister of Economy published in the Official Journal on September 28, 2004, in which the latter, after noting the gratuitous nature of the disputed service, states, regarding the injunction in question, "that in application of the strict interpretation rule of injunctions, it seems that this one could be considered as respected" and is surprised that the minister changed his mind two months later and referred the matter to the Council for non-compliance with the injunction. It considers that the investigation did not respect the principle of impartiality.  </w:t>
        <w:br/>
        <w:t xml:space="preserve">17. The Council cannot be opposed on the basis of the principle of impartiality, based on a statement of which it is not the author.  </w:t>
        <w:br/>
        <w:t xml:space="preserve">B. ON THE COMPLIANCE WITH THE INJUNCTION  </w:t>
        <w:br/>
        <w:t xml:space="preserve">18. Under the terms of I of Article L. 464-2 of the Commercial Code: "the Competition Council may order the interested parties to cease anti-competitive practices within a specified period or impose particular conditions (...)" and under the terms of Article L. 464-3 of the said code: "If the measures and injunctions provided for in Articles L. 464-1 and L. 464-2 are not complied with, the Council may impose a financial penalty within the limits set out in Article L. 464-2."  </w:t>
        <w:br/>
        <w:t xml:space="preserve">19. The Marseille Bar argues that the gratuitous nature of the guarantees in question demonstrates compliance with the injunction. Furthermore, invoking the principle of strict interpretation of injunctions and asserting that it does not require its lawyers to benefit from the collective guarantees referred to in the injunction, the Marseille Bar concludes that it has complied with the injunction in question. It adds that the guarantee relating to objects and clothing deposited in the cloakroom is obsolete. Finally, arguing that the law of July 13, 1982 required the inclusion of the guarantee "damages from natural disasters" in property insurance contracts, the Marseille Bar requests that the disputed contractual provisions referring to it benefit from the exemption provided for in Article L. 420-4 of the Commercial Code.  </w:t>
        <w:br/>
        <w:t xml:space="preserve">20. However, it should first be noted that the Competition Council issued the injunction in question based on insurance contract No. 6.795.316 subscribed by the Marseille Bar, with the insurance company UAP, effective from January 1, 1997, for a renewable period of three years.  </w:t>
        <w:br/>
        <w:t xml:space="preserve">21. Therefore, the insurance contract No. 112.780.185, subscribed after the injunction was issued, on February 20, 2003, by the Marseille Bar, with the insurance company Mutuelles du Mans Assurances (MMA), effective from January 1, 2003, for a renewable period of two years, is subject to the Council's verification.  </w:t>
        <w:br/>
        <w:t xml:space="preserve">22. The comparison between these two documents shows that the clauses of the 1997 contract that were the subject of the injunction appear, in almost identical terms, in the insurance contract subscribed in 2003:  </w:t>
        <w:br/>
        <w:t xml:space="preserve">• liability insurance for operations is guaranteed in Articles 9 to 14 (Title II);  </w:t>
        <w:br/>
        <w:t xml:space="preserve">• insurance for objects and clothing deposited in the Order's cloakrooms is guaranteed in Title IV under B;  </w:t>
        <w:br/>
        <w:t xml:space="preserve">• insurance for damages from natural disasters is guaranteed in Article 22 (Title V).  </w:t>
        <w:br/>
        <w:t xml:space="preserve">23. This similarity is not contested by the Order of Lawyers of the Marseille Bar.  </w:t>
        <w:br/>
        <w:t xml:space="preserve">24. Secondly, it should be recalled that the gratuitous or onerous nature of the guarantees in question is irrelevant in this case, as the question before the Council is whether the clauses of the contract that the Council deemed to constitute an anti-competitive practice in its decision No. 03-D-03 of January 16, 2003, because they imposed on lawyers a collective insurance for the risks mentioned in the clauses, without allowing them the choice of insurer and insurance conditions, have been removed from the currently effective collective insurance contract, in accordance with the injunction issued by the Council.  </w:t>
        <w:br/>
        <w:t xml:space="preserve">25. Moreover, to assess the onerous or gratuitous nature of the insurance benefits, one must refer to the subscribed contract. In this regard, the provisions of the insurance contract are clear and provide for the payment of a flat premium in exchange for the guarantees provided, without distinction between them (Article 29, p.20 and Title VII p.27 of the contract), among which are the liability insurance for operations, the insurance for objects and clothing deposited in the Order's cloakrooms, and the damages from natural disasters, that is to say, the three elements referred to in the injunction. These findings are not challenged by the certificate provided by the insurance broker and the insurer, nor by the circular sent by the bâtonnier to the lawyers of the Marseille Bar.  </w:t>
        <w:br/>
        <w:t xml:space="preserve">26. In the same spirit, it should be noted that the claimed gratuitousness would be quite relative and would not constitute a gift as long as it is granted, for commercial reasons, by the insurance company, for guarantees ancillary to other more significant ones contracted for a fee. It follows from all these elements that the insurance operation, which must be considered in light of all its clauses, was concluded for a fee.  </w:t>
        <w:br/>
        <w:t xml:space="preserve">27. Thirdly, the Marseille Bar invokes the rule of strict interpretation of injunctions to argue that by not requiring the lawyers of the bar to subscribe to the guarantees in question, it has complied with the injunction issued by the Council.  </w:t>
        <w:br/>
        <w:t xml:space="preserve">28. However, Article 21.7 of the internal regulations of the bar, amended in 2000, provides: "the collective commitments made in the name of the Order by the Bâtonnier, in agreement with the Council of the Order, such as those relating to professional liability insurance, to the guarantee of fund management, and all others, are individually binding on each lawyer, who is required to comply with the obligations arising from this coverage, according to the terms set by the Council of the Order."  </w:t>
        <w:br/>
        <w:t xml:space="preserve">29. In this regard, the bâtonnier heard by the investigators explained the retention of the terms of Article 38 of the old regulation in the new regulation (Article 21.7) with the terse reason that "we obtained satisfaction on this point from the Competition Council." However, the aforementioned Article 21.7 unambiguously obliges the lawyers of the Marseille Bar to subscribe to the collective commitments made by the Marseille Bar, which include the guarantees that are the subject of the injunction. This provision is, moreover, a faithful reproduction of Article 38 of the previous internal regulations of the Marseille Bar, referred to by the Council in its decision No. 03-D-03.  </w:t>
        <w:br/>
        <w:t xml:space="preserve">30. Finally, it appears from the file that subsequent to the notification of the report, the Marseille Bar requested its insurer to remove the clauses subject to the injunction from the granted guarantees and that the insurer refused, regarding the guarantee for damages from natural disasters, invoking its mandatory nature arising from the law of July 13, 1982 (see letter dated April 13, 2005, from the insurance broker to the bâtonnier and letter dated April 20, 2005, from the insurer to the bâtonnier), the bar cannot deduce that this guarantee should be exempted because it results from a law. The benefit of the exemption was dismissed by the Council in its aforementioned decision of January 16, 2003, in which it ruled that Article L. 420-4 of the Commercial Code did not apply to the guarantee for damages from natural disasters, as it "does not result from the direct and necessary application of a text." This decision, which has become final and has not been appealed, cannot be called into question in the context of a compliance procedure with an injunction.  </w:t>
        <w:br/>
        <w:t xml:space="preserve">31. It follows from all these elements that the injunction issued has not been complied with, the Marseille Bar still maintaining, even today, all the contractual provisions deemed anti-competitive by the Council.  </w:t>
        <w:br/>
        <w:t xml:space="preserve">32. Consequently, it is necessary to apply the provisions of Article L. 464-3 of the Commercial Code and to impose a sanction against the Order of the Marseille Bar.  </w:t>
        <w:br/>
        <w:t xml:space="preserve">C. ON THE SANCTIONS  </w:t>
        <w:br/>
        <w:t xml:space="preserve">33. Under the terms of paragraph I of Article L. 464-2 of the Commercial Code: "(...). The Competition Council may impose a financial penalty applicable either immediately or in the event of non-compliance with the injunctions. Financial penalties are proportionate to the seriousness of the alleged facts, the importance of the damage caused to the economy, and the situation of the sanctioned organization or company (...). If the offender is not a company, the maximum amount of the penalty is 3 million euros. The maximum amount of the penalty is, for a company, 10% of the highest amount of worldwide turnover excluding taxes achieved during one of the financial years closed since the financial year preceding that during which the practices were implemented (...)."  </w:t>
        <w:br/>
        <w:t xml:space="preserve">34. Paragraph II of the same article, in its version resulting from Ordinance No. 2004-1173 of November 4, 2004, provides: "the Competition Council may impose on the interested parties daily fines up to 5% of the average daily turnover, per day of delay from the date it sets, to compel them:  </w:t>
        <w:br/>
        <w:t xml:space="preserve">a) to execute a decision obliging them to cease anti-competitive practices, to execute a decision imposing particular conditions (...)  </w:t>
        <w:br/>
        <w:t>The turnover taken into account is calculated based on the company's accounts relating to the last closed financial year as of the date of the decision. The fine is liquidated by the Competition Council, which sets the final amount."</w:t>
      </w:r>
    </w:p>
    <w:p>
      <w:r>
        <w:rPr>
          <w:b/>
        </w:rPr>
        <w:t>[Pages 7–8]</w:t>
      </w:r>
    </w:p>
    <w:p>
      <w:r>
        <w:t>35. As the Council recalled in its decision No. 04-D-18 of May 13, 2004, confirmed on this point by the Paris Court of Appeal in its ruling of January 11, 2005, "the non-compliance with an injunction issued by the Council constitutes, in itself, a practice that presents an exceptional degree of seriousness." In this case, the seriousness of the practices is all the greater as they are carried out by legal professionals, who are particularly knowledgeable.</w:t>
      </w:r>
    </w:p>
    <w:p>
      <w:r>
        <w:t>36. The resistance posed by the Bar Association is all the less understandable given that the injunction was the only measure taken by the Council in its decision of January 16, 2003, and that subscribing to a new insurance contract, after the issuance of the injunction, would have facilitated its execution.</w:t>
      </w:r>
    </w:p>
    <w:p>
      <w:r>
        <w:t>37. Regarding the damage to the economy, it can be assessed in light of the persistence of the infringement, which has lasted for more than two years, necessarily harming the competition in the insurance market by depriving more than 1,000 lawyers and trainees of the possibility of subscribing to an insurance contract with the insurer of their choice.</w:t>
      </w:r>
    </w:p>
    <w:p>
      <w:r>
        <w:t>38. In 2004, the resources of the Bar Association of Marseille amounted to 1,997,065.47 euros.</w:t>
      </w:r>
    </w:p>
    <w:p>
      <w:r>
        <w:t>39. Based on the general and individual elements previously presented, it is appropriate to set the sanction imposed on the Bar Association of Marseille at the amount of 50,000 euros.</w:t>
      </w:r>
    </w:p>
    <w:p>
      <w:r>
        <w:t>40. The observed failure to comply, which allows an anti-competitive practice to persist, requires the renewal of the injunction and, pursuant to paragraph II of Article L. 462-2 of the Commercial Code as amended by the ordinance of November 4, 2004, to attach a penalty of 100 euros per day of delay, upon the expiration of the four-month period starting from the date of notification of this decision.</w:t>
      </w:r>
    </w:p>
    <w:p>
      <w:r>
        <w:t>41. Finally, the Bar Association of Marseille must justify the execution of the injunction issued by decision No. 03-D-03 of January 16, 2003, by submitting to the Competition Council (procedure office) a modified copy of the insurance contract in question.</w:t>
      </w:r>
    </w:p>
    <w:p>
      <w:r>
        <w:t>DECISION</w:t>
      </w:r>
    </w:p>
    <w:p>
      <w:r>
        <w:t>Article 1: It is established that the Bar Association of Marseille has violated the provisions of Article L. 464-3 of the Commercial Code.</w:t>
      </w:r>
    </w:p>
    <w:p>
      <w:r>
        <w:t>Article 2: A financial penalty of 50,000 euros is imposed on the Bar Association of Marseille.</w:t>
      </w:r>
    </w:p>
    <w:p>
      <w:r>
        <w:t>Article 3: The Bar Association of Marseille is ordered to cease requiring lawyers to adhere to the group insurance contract it has subscribed to for liability insurance for operations, the guarantee of objects and clothing deposited in the Order's cloakrooms, and damages from natural disasters, and to remove from the group insurance contract it subscribed to, the clauses relating to these guarantees. This injunction is accompanied by a penalty of 100 euros per day of delay upon the expiration of the four-month period starting from the date on which this decision will be notified.</w:t>
      </w:r>
    </w:p>
    <w:p>
      <w:r>
        <w:t>Article 4: The Bar Association of Marseille must report to the Competition Council on the execution of the injunction issued and submit to the procedure office a copy of the modified group insurance contract in accordance with the requirements of the injunction.</w:t>
      </w:r>
    </w:p>
    <w:p>
      <w:r>
        <w:t>Deliberated, on the oral report of Ms. Oppelt-Reveneau, by Ms. Aubert, Vice-President, presiding over the session, Ms. Behar-Touchais and Ms. Mader-Saussaye, Mr. Combe, Mr. Flichy, Mr. Piot, and Mr. Ripotot, members.</w:t>
      </w:r>
    </w:p>
    <w:p>
      <w:r>
        <w:t>The session secretary, The Vice-President,</w:t>
        <w:br/>
        <w:t>Catherine Duparcq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