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https://www.autoritedelaconcurrence.fr/fr/decision/relative-lexecution-des-injonctions-prononcees-dans-la-decision-ndeg-17-d-04-du-8-mars</w:t>
      </w:r>
    </w:p>
    <w:p>
      <w:r>
        <w:t>Pages translated : 41</w:t>
      </w:r>
    </w:p>
    <w:p/>
    <w:p>
      <w:r>
        <w:rPr>
          <w:b/>
        </w:rPr>
        <w:t>[Pages 1–3]</w:t>
      </w:r>
    </w:p>
    <w:p>
      <w:r>
        <w:t xml:space="preserve">FRENCH REPUBLIC  </w:t>
        <w:br/>
        <w:t xml:space="preserve">Decision No. 22-D-15 of September 29, 2022  </w:t>
        <w:br/>
        <w:t xml:space="preserve">regarding the execution of the injunctions pronounced in Decision No. 17-D-04 of March 8, 2017*  </w:t>
        <w:br/>
        <w:t xml:space="preserve">The Competition Authority (permanent commission),  </w:t>
        <w:br/>
        <w:t xml:space="preserve">Having regard to the Authority's Decision No. 14-DCC-160 of October 30, 2014, regarding the exclusive control of SFR by the Altice group;  </w:t>
        <w:br/>
        <w:t xml:space="preserve">Having regard to the Authority's Decision No. 17-D-04 of March 8, 2017, regarding compliance with the commitment set forth in the decision authorizing the acquisition of SFR by the Altice group, relating to the agreement concluded with Bouygues Telecom on November 9, 2010;  </w:t>
        <w:br/>
        <w:t xml:space="preserve">Having regard to Decision No. 19-DCC-199 of October 28, 2019, concerning the re-examination of the commitments of Decision No. 14-DCC-160 and the injunctions of Decision No. 17-D-04;  </w:t>
        <w:br/>
        <w:t xml:space="preserve">Having regard to Decision No. 18-SO-13 of July 9, 2018, registered under number 18/0134 R, by which the Authority initiated an examination of the compliance with the execution of the injunctions provided for by Decision No. 17-D-04 of March 8, 2017, against Altice/SFR Group;  </w:t>
        <w:br/>
        <w:t xml:space="preserve">Having regard to the request registered on January 18, 2021, under number 21/0004 F, by which the companies Altice Luxembourg and Altice France request the lifting of the injunctions pronounced by the Competition Authority in the context of Decision No. 17-D-04 regarding compliance with the commitment set forth in the decision authorizing the acquisition of SFR by the Altice group relating to the agreement concluded with Bouygues Telecom on November 9, 2010;  </w:t>
        <w:br/>
        <w:t xml:space="preserve">Having regard to Book IV of the Commercial Code, and in particular Article L. 430-8;  </w:t>
        <w:br/>
        <w:t xml:space="preserve">Having regard to Opinion No. 2018-1394 of the Regulatory Authority for Electronic Communications, Posts and Press Distribution of November 15, 2018, issued on the basis of Article R. 463-9 of the Commercial Code;  </w:t>
        <w:br/>
        <w:t xml:space="preserve">Having regard to Opinion No. 2021-0960 of the Regulatory Authority for Electronic Communications, Posts and Press Distribution of May 27, 2021, issued on the basis of Article R. 463-9 of the Commercial Code;  </w:t>
        <w:br/>
        <w:t xml:space="preserve">Having regard to the decision of January 20, 2021, by which the Deputy General Rapporteur joined the examination of cases No. 18/0134 R and No. 21/0004 F;  </w:t>
        <w:br/>
        <w:t xml:space="preserve">Having regard to the transaction report of May 11, 2022, signed by the Deputy General Rapporteur and the companies Altice Luxembourg and Altice France;  </w:t>
        <w:br/>
        <w:t xml:space="preserve">Having regard to the observations presented by the Government Commissioner;  </w:t>
        <w:br/>
        <w:t xml:space="preserve">1 Reference 2.  </w:t>
        <w:br/>
        <w:t>* Public version</w:t>
      </w:r>
    </w:p>
    <w:p>
      <w:r>
        <w:t xml:space="preserve">Having regard to the note communicated on June 16, 2022, by the companies Altice Luxembourg and Altice France in view of the session of June 23, 2022;  </w:t>
        <w:br/>
        <w:t xml:space="preserve">Having regard to the other documents in the file;  </w:t>
        <w:br/>
        <w:t xml:space="preserve">The representative of the Regulatory Authority for Electronic Communications, Posts and Press Distribution heard on the basis of the provisions of the second paragraph of Article L. 463-7 of the Commercial Code;  </w:t>
        <w:br/>
        <w:t xml:space="preserve">The rapporteurs, the Deputy General Rapporteur, the representatives of the companies Altice Luxembourg and Altice France, and the Government Commissioner heard during the session of the Competition Authority on June 23, 2022;  </w:t>
        <w:br/>
        <w:t>Adopts the following decision:</w:t>
      </w:r>
    </w:p>
    <w:p>
      <w:r>
        <w:t xml:space="preserve">Summary2  </w:t>
        <w:br/>
        <w:t xml:space="preserve">By this decision, the Competition Authority (hereinafter "the Authority") sanctions the companies Altice Luxembourg and Altice France (hereinafter "Altice") for failing to properly execute the injunctions pronounced in Decision No. 17-D-04 of March 8, 2017.  </w:t>
        <w:br/>
        <w:t xml:space="preserve">By this decision, the Authority had sanctioned Altice for non-compliance with several commitments made in the context of the exclusive control of SFR, authorized by the Authority in 2014. These commitments, relating to the execution of an agreement concluded with Bouygues Telecom on November 9, 2010 (the "Faber" contract), concerned the provision of connection services to mutualization points to the FttH3 network and the maintenance of FttH infrastructures. The Authority had sanctioned their breach with a monetary penalty of 40 million euros and the issuance of injunctions, some of which were subject to penalties, aimed at ensuring their effective execution.  </w:t>
        <w:br/>
        <w:t xml:space="preserve">At the end of its analysis, the Authority found that Altice had not succeeded, within the time allotted, in connecting all the mutualization points falling within the scope of the injunctions. It also noted that, to a significant extent, the cases of non-execution were not related to the external difficulties alleged by Altice. Likewise, it found that the objectives related to the maintenance of the FttH infrastructures covered by the Faber contract had not been met throughout the entire period considered.  </w:t>
        <w:br/>
        <w:t xml:space="preserve">Consequently, the Authority, based on IV of Article L. 430-8 of the Commercial Code, on the one hand, liquidated the penalties pronounced by Decision No. 17-D-04, and on the other hand, pronounced a monetary sanction for non-compliance with the injunctions without penalties. For these breaches, the Authority imposed a total sanction of 75 million euros, in accordance with the terms of the transaction concluded by the Deputy General Rapporteur with Altice on May 11, 2022.  </w:t>
        <w:br/>
        <w:t xml:space="preserve">Finally, at the request of Altice, the Authority lifted the injunctions subject to penalties pronounced by Decision No. 17-D-04 of March 8, 2017, considering that, for the future, their maintenance was not justified.  </w:t>
        <w:br/>
        <w:t xml:space="preserve">2 This summary is strictly informative. Only the reasons for the decision numbered below are authoritative.  </w:t>
        <w:br/>
        <w:t>3 FttH means "Fiber to the Home." It is a technology for deploying fiber optics to the subscriber.</w:t>
      </w:r>
    </w:p>
    <w:p>
      <w:r>
        <w:rPr>
          <w:b/>
        </w:rPr>
        <w:t>[Pages 4–6]</w:t>
      </w:r>
    </w:p>
    <w:p>
      <w:r>
        <w:t>SUMMARY</w:t>
      </w:r>
    </w:p>
    <w:p>
      <w:r>
        <w:t xml:space="preserve">I. FINDINGS ........................................................................................................... 6  </w:t>
        <w:br/>
        <w:t xml:space="preserve">A. THE PROCEDURE ........................................................................................................... 6  </w:t>
        <w:br/>
        <w:t xml:space="preserve">B. REMINDER OF THE TECHNICAL AND REGULATORY CONDITIONS FOR THE DEPLOYMENT OF FIBER OPTICS IN VERY DENSE AREAS ................................................. 7  </w:t>
        <w:br/>
        <w:t xml:space="preserve">C. PREVIOUS DECISIONS OF THE AUTHORITY ................................................................. 8  </w:t>
        <w:br/>
        <w:t xml:space="preserve">1. THE AUTHORIZATION DECISION ................................................................................ 8  </w:t>
        <w:br/>
        <w:t xml:space="preserve">2. THE DECISION OF NON-COMPLIANCE WITH COMMITMENTS .................................. 9  </w:t>
        <w:br/>
        <w:t xml:space="preserve">3. THE REVISION DECISION .......................................................................................... 11  </w:t>
        <w:br/>
        <w:t xml:space="preserve">D. OBSERVED PRACTICES ............................................................................................ 12  </w:t>
        <w:br/>
        <w:t xml:space="preserve">1. ON THE SCOPE OF THE INJUNCTIONS ...................................................................... 12  </w:t>
        <w:br/>
        <w:t xml:space="preserve">a) Methodological clarifications ........................................................................... 12  </w:t>
        <w:br/>
        <w:t xml:space="preserve">Exclusion of PMs for which the connection has been abandoned .......................... 12  </w:t>
        <w:br/>
        <w:t xml:space="preserve">Clarifications regarding the non-applicability of injunctions for PMs not effectively connected ........................................................................................................... 13  </w:t>
        <w:br/>
        <w:t xml:space="preserve">b) Number of PMs targeted by the injunctions ....................................................... 13  </w:t>
        <w:br/>
        <w:t xml:space="preserve">Old stock .................................................................................................................. 13  </w:t>
        <w:br/>
        <w:t xml:space="preserve">New stock ................................................................................................................ 13  </w:t>
        <w:br/>
        <w:t xml:space="preserve">New orders .............................................................................................................. 13  </w:t>
        <w:br/>
        <w:t xml:space="preserve">Conclusion ............................................................................................................... 14  </w:t>
        <w:br/>
        <w:t xml:space="preserve">2. ON THE STATUSES OF PMs CORRESPONDING TO THE PROGRESSION OF CONNECTIONS ................................................................................................................. 14  </w:t>
        <w:br/>
        <w:t xml:space="preserve">a) Presentation of the main statuses .................................................................... 15  </w:t>
        <w:br/>
        <w:t xml:space="preserve">b) Findings related to the evolution of statuses .................................................. 16  </w:t>
        <w:br/>
        <w:t xml:space="preserve">c) On the achievement milestones and connection objectives ........................... 17  </w:t>
        <w:br/>
        <w:t xml:space="preserve">Identification of deadlines associated with achievement milestones .................... 17  </w:t>
        <w:br/>
        <w:t xml:space="preserve">Qualification of the different objectives associated with these milestones ............ 18  </w:t>
        <w:br/>
        <w:t xml:space="preserve">d) On the satisfaction of achievement milestones ................................................. 19  </w:t>
        <w:br/>
        <w:t xml:space="preserve">Old and new stocks ................................................................................................. 19  </w:t>
        <w:br/>
        <w:t xml:space="preserve">New orders .............................................................................................................. 20  </w:t>
        <w:br/>
        <w:t xml:space="preserve">Conclusion ............................................................................................................... 21  </w:t>
        <w:br/>
        <w:t xml:space="preserve">3. ON THE MONITORING OF MAINTENANCE ................................................................ 22  </w:t>
        <w:br/>
        <w:t xml:space="preserve">a) The indicators monitored by the agent .............................................................. 23  </w:t>
        <w:br/>
        <w:t xml:space="preserve">Indicator 1 bis (restoration time) .......................................................................... 23  </w:t>
        <w:br/>
        <w:t xml:space="preserve">Indicator 5 bis (objective of not exceeding 40° C) ............................................... 24  </w:t>
        <w:br/>
        <w:t xml:space="preserve">Indicator 5 quater (service restoration in less than 5 hours) ............................ 25  </w:t>
        <w:br/>
        <w:t xml:space="preserve">Indicator 4 bis (availability of equipment) ............................................................ 26  </w:t>
        <w:br/>
        <w:t>b) The agent's analysis of the maintenance indicators ......................................... 27</w:t>
      </w:r>
    </w:p>
    <w:p>
      <w:r>
        <w:t xml:space="preserve">II. DISCUSSION ........................................................................................................ 28  </w:t>
        <w:br/>
        <w:t xml:space="preserve">A. ON COMPLIANCE WITH INJUNCTIONS ..................................................................... 28  </w:t>
        <w:br/>
        <w:t xml:space="preserve">1. REMINDER OF THE APPLICABLE PRINCIPLES ............................................................ 28  </w:t>
        <w:br/>
        <w:t xml:space="preserve">2. ON THE ANALYSIS OF INJUNCTIONS 1, 2, AND 3 REGARDING THE CONNECTION OF THE OLD STOCK, NEW STOCK, AND NEW ORDERS .......................... 30  </w:t>
        <w:br/>
        <w:t xml:space="preserve">a) On the nature of the obligations imposed on Altice and the exonerating causes of its liability ........................................................................................................... 30  </w:t>
        <w:br/>
        <w:t xml:space="preserve">b) On the non-execution of the Connection Injunctions ........................................ 31  </w:t>
        <w:br/>
        <w:t xml:space="preserve">3. ON THE ANALYSIS OF THE EXECUTION OF THE MAINTENANCE INJUNCTION .......... 34  </w:t>
        <w:br/>
        <w:t xml:space="preserve">B. ON ATTRIBUTION OF LIABILITY ................................................................................ 35  </w:t>
        <w:br/>
        <w:t xml:space="preserve">C. ON THE LIFTING OF INJUNCTIONS ........................................................................... 35  </w:t>
        <w:br/>
        <w:t xml:space="preserve">D. ON THE LIQUIDATION OF PENALTIES AND THE DETERMINATION OF THE SANCTION INCURRED ON THE BASIS OF IV OF ARTICLE L. 430-8 OF THE COMMERCIAL CODE ................................................................................................................. 37  </w:t>
        <w:br/>
        <w:t xml:space="preserve">1. REMINDER OF THE APPLICABLE PRINCIPLES ............................................................ 37  </w:t>
        <w:br/>
        <w:t xml:space="preserve">a) Liquidation of penalties .................................................................................... 37  </w:t>
        <w:br/>
        <w:t xml:space="preserve">b) Financial sanction imposed on the basis of IV of Article L. 430-8 of the commercial code ........................................................................................................ 38  </w:t>
        <w:br/>
        <w:t>2. APPLICATION TO THE CASE AT HAND ...................................................................... 38</w:t>
      </w:r>
    </w:p>
    <w:p>
      <w:r>
        <w:t>DECISION .................................................................................................................. 41</w:t>
      </w:r>
    </w:p>
    <w:p>
      <w:r>
        <w:t xml:space="preserve">I. Findings  </w:t>
        <w:br/>
        <w:t xml:space="preserve">A. THE PROCEDURE  </w:t>
        <w:br/>
        <w:t xml:space="preserve">1. By decision No. 14-DCC-160 of October 30, 2014 (hereinafter "the Authorization Decision"), the Competition Authority (hereinafter, "the Authority") authorized the operation of taking exclusive control of Société Française du Radiotéléphone (hereinafter "SFR") by the Altice group, subject to the implementation of several commitments.  </w:t>
        <w:br/>
        <w:t xml:space="preserve">2. By decision No. 17-D-04 of March 8, 2017 (hereinafter "the Decision of Non-Compliance with Commitments"), the Authority found that the companies Altice Luxembourg SA, formerly Altice SA, and Altice France, formerly SFR Group (collectively hereinafter "Altice") had failed to comply with the commitments related to the agreement concluded with Bouygues Telecom on November 9, 2010 (hereinafter, "Faber contract"). In addition to a financial penalty of 40 million euros, the Authority issued several injunctions against Altice, in order to ensure the effective implementation of the commitments made under the authorization decision (hereinafter, the "Injunctions"). It also imposed progressive penalties on part of these Injunctions.  </w:t>
        <w:br/>
        <w:t xml:space="preserve">3. By decision No. 18-SO-13 of July 9, 2018, the Authority took up the conditions under which Altice had executed the Injunctions.  </w:t>
        <w:br/>
        <w:t xml:space="preserve">4. The office referral was registered under number 18/0134 R.  </w:t>
        <w:br/>
        <w:t xml:space="preserve">5. On January 23, 2019, Altice requested the lifting of all Injunctions issued by the Authority in the context of the Decision of Non-Compliance with Commitments.  </w:t>
        <w:br/>
        <w:t xml:space="preserve">6. By decision No. 19-DCC-199 of October 28, 2019 (hereinafter "the Revision Decision"), the Authority lifted the Injunctions that were not accompanied by penalties. The Authority, however, deferred the examination of the request for the lifting of the Injunctions under penalty to a later decision.  </w:t>
        <w:br/>
        <w:t xml:space="preserve">7. The referral regarding the request for the lifting of the Injunctions under penalty was registered under number 21/0004 F.  </w:t>
        <w:br/>
        <w:t xml:space="preserve">8. The investigation of referrals 18/0134 R and 21/004 F was joined by decision of the deputy general rapporteur of January 20, 2021.  </w:t>
        <w:br/>
        <w:t xml:space="preserve">9. Seized by letter from the general rapporteur of the Authority on April 21, 2021, the Regulatory Authority for Electronic Communications, Posts and Press Distribution (hereinafter, "ARCEP") issued an opinion on May 27, 2021.  </w:t>
        <w:br/>
        <w:t>10. The investigation services sent their report to Altice on March 15, 2022. Altice did not contest the reality of the breaches that were notified to it and signed on May 11, 2022, a transaction report with the deputy general rapporteur of the Authority. During its</w:t>
      </w:r>
    </w:p>
    <w:p>
      <w:r>
        <w:rPr>
          <w:b/>
        </w:rPr>
        <w:t>[Pages 7–9]</w:t>
      </w:r>
    </w:p>
    <w:p>
      <w:r>
        <w:t>oral intervention on the occasion of the session of June 23, 2022, the representative of Altice confirmed, with full knowledge, his full agreement with the terms of the transaction.</w:t>
      </w:r>
    </w:p>
    <w:p>
      <w:r>
        <w:t>B. REMINDER OF THE TECHNICAL AND REGULATORY CONDITIONS FOR THE DEPLOYMENT OF FIBER OPTICS IN VERY DENSE AREAS</w:t>
      </w:r>
    </w:p>
    <w:p>
      <w:r>
        <w:t>11. The deployment of the terminal part of FttH9 networks includes: (i) the so-called "horizontal" deployment of fiber optics in the streets, up to the foot of the buildings, (ii) the so-called "vertical" deployment in the risers of the buildings, and (iii) the final connection or "landing connection" which allows each dwelling to be connected to the optical connection point located on the landing.</w:t>
      </w:r>
    </w:p>
    <w:p>
      <w:r>
        <w:t>12. The mutualization point (hereinafter, "PM") is the point through which the "building operator", who is the operator designated by the owner or manager of the building to equip the building with fiber optics, provides access to its vertical network (i.e., the risers of the building) to third-party operators ("commercial operators"), who have deployed the horizontal fiber optic network up to the street near the buildings. The connection of the horizontal network of third-party operators to the mutualization point constitutes the connection.</w:t>
      </w:r>
    </w:p>
    <w:p>
      <w:r>
        <w:t>13. The terminal part of fiber optic networks (excluding the final connection) is subject to symmetrical regulation, that is to say, imposed on all operators (as opposed to asymmetrical regulation targeting only a specific operator), based on Article L. 34-8-3 of the Postal and Electronic Communications Code (hereinafter, "CPCE").</w:t>
      </w:r>
    </w:p>
    <w:p>
      <w:r>
        <w:t>14. In very dense areas (which include 106 municipalities defined in its decision No. 2013-1475 of December 10, 2013), ARCEP considers that it is economically efficient for several operators to deploy their own horizontal network in the street. In contrast, for the vertical terminal part of fiber optic networks, the regulation establishes the principle of mutualization, as this part cannot be duplicated under economically efficient conditions.</w:t>
      </w:r>
    </w:p>
    <w:p>
      <w:r>
        <w:t>15. Given the mutualization of the vertical part of the FttH network, the first operator who decides to connect a building (the primary investor operator) becomes the building operator and must, as such, offer other commercial operators access to the mutualized part of the network. The PM, which allows each commercial operator to connect to the mutualized vertical network, is therefore located at the foot of the building, or inside the building if it contains a sufficient number of dwellings.</w:t>
      </w:r>
    </w:p>
    <w:p>
      <w:r>
        <w:t>16. The connection of the horizontal networks of commercial operators to the vertical network installed by the building operator is subject to precise sequencing. Once the agreement is signed between the building operator and the co-ownership, this information is transmitted to third-party operators within the month through the update of the file "enhanced preliminary information" (hereinafter "IPE").</w:t>
      </w:r>
    </w:p>
    <w:p>
      <w:r>
        <w:t>17. Under Article R. 9-4 of the CPCE, the building operator must carry out the installation works of the vertical part within 6 months from the signing of the agreement. The building operator must, in any case, inform third-party operators of the actual start of the works through the IPE file and indicate a provisional delivery date of the PM ("installation date") serving this building.</w:t>
      </w:r>
    </w:p>
    <w:p>
      <w:r>
        <w:t>18. When the PM is installed, the building operator must mandatorily inform the other operators of its delivery by disseminating the "availability report" (hereinafter "CR-MAD") in the IPE file to allow them to proceed with the connection of their horizontal networks to the mutualization point.</w:t>
      </w:r>
    </w:p>
    <w:p>
      <w:r>
        <w:t>19. The regulation requires the building operator to wait a "notice period" of at least 3 months before marketing any FttH access in the buildings served by the newly installed PM. Thus, third-party operators can carry out the connection within this three-month period, which places them on an equal footing with the building operator for the marketing of high-speed subscriptions.</w:t>
      </w:r>
    </w:p>
    <w:p>
      <w:r>
        <w:t>C. THE AUTHORITY'S PREVIOUS DECISIONS</w:t>
      </w:r>
    </w:p>
    <w:p>
      <w:r>
        <w:t>1. THE AUTHORIZATION DECISION</w:t>
      </w:r>
    </w:p>
    <w:p>
      <w:r>
        <w:t>20. In the Authorization Decision, the Authority considered that the operation, which involved two major players in very high speed (the leader in the segment – Numericable – taking control of a current and potential major competitor – SFR), posed risks for the FttH deployments to which SFR had committed prior to the operation, particularly with respect to Bouygues Telecom.</w:t>
      </w:r>
    </w:p>
    <w:p>
      <w:r>
        <w:t>21. Bouygues Telecom had indeed signed a co-investment agreement with SFR on November 9, 2010, called the Faber contract10, concerning the deployment of a horizontal fiber optic network in 22 municipalities located in very dense areas representing approximately 3 million dwellings. This agreement covered the horizontal deployment including the installation of optical connection nodes (hereinafter, "NRO") and the deployment of fibers from the NROs to the street near the buildings, on the one hand, and the connection of the PMs to the vertical networks, on the other hand.</w:t>
      </w:r>
    </w:p>
    <w:p>
      <w:r>
        <w:t>22. Under the Faber contract, SFR carried out the deployment operations and in particular the connection and offered Bouygues Telecom to participate in their financing11. Bouygues Telecom was therefore dependent on SFR's projected plans regarding connections.</w:t>
      </w:r>
    </w:p>
    <w:p>
      <w:r>
        <w:t>23. In the Authorization Decision, the Authority noted, at the time of its analysis, that Bouygues Telecom had already co-financed the horizontal deployments, for an investment of several million euros. However, SFR had not yet proceeded with the connection phase for approximately [1.5 – 2.5] million connections. Bouygues Telecom could therefore only benefit from the co-financed deployments for approximately [500,000 – 1,000,000] connections.</w:t>
      </w:r>
    </w:p>
    <w:p>
      <w:r>
        <w:t>24. Following the operation, SFR had little interest in continuing its co-investment effort in FttH networks across the entire cabled area, as the operation gave it the capacity to continue its deployment relying on the FttLA12 network already deployed by Numericable.</w:t>
      </w:r>
    </w:p>
    <w:p>
      <w:r>
        <w:t>25. Given the significant coverage rate of the cabled network in the very dense area (over 90%), the new entity resulting from the operation had no interest in continuing the remaining connections, which represented an investment whose sole purpose would now have been to allow Bouygues Telecom to complete its FttH network and thus exert direct competitive pressure on the new entity in the cabled area.</w:t>
      </w:r>
    </w:p>
    <w:p>
      <w:r>
        <w:t>26. Therefore, the Authority considered that the operation was likely to lead the new entity to slow down the deployment and completion of Bouygues Telecom's FttH network.</w:t>
      </w:r>
    </w:p>
    <w:p>
      <w:r>
        <w:t>27. To remedy this competition issue, the new entity undertook the following commitments:</w:t>
      </w:r>
    </w:p>
    <w:p>
      <w:r>
        <w:t>- paragraph 30: "The notifying Party commits to carry out within 2 years from the Effective Date all the connections provided for in the contract for all the mutualization points delivered on the Effective Date, except for execution difficulties that must be duly justified to the Mandatary in charge of Control (civil engineering blocked or saturated, impossibility of access, etc.)" (hereinafter "commitment 30");</w:t>
      </w:r>
    </w:p>
    <w:p>
      <w:r>
        <w:t>- paragraph 31: "The notifying Party commits to add a provision to the agreement allowing Bouygues Telecom, once per quarter, to order from Numericable Group the connection of a list of its choice of contracted buildings after the Effective Date within the geographical scope of the FttH network deployed under the agreement. The notifying Party commits to carry out these connections within a maximum period of 3 months, except for execution difficulties that must be duly justified to the Mandatary in charge of Control (civil engineering blocked or saturated, impossibility of access, etc.)" (hereinafter "commitment 31");</w:t>
      </w:r>
    </w:p>
    <w:p>
      <w:r>
        <w:t>- paragraph 32: "The realization of the connections will be billed to Bouygues Telecom in accordance with the pricing conditions provided for in the contract";</w:t>
      </w:r>
    </w:p>
    <w:p>
      <w:r>
        <w:t>- paragraph 33: "The notifying Party commits to ensure the maintenance of the FttH infrastructure covered by the contract under the conditions provided by it, in a transparent and non-discriminatory manner with respect to Bouygues Telecom. In order to guarantee the effectiveness of this obligation, the notifying Party will define, under the control of the Mandatary in charge of Control, indicators allowing to verify the execution of this commitment and will provide all necessary or useful data for this purpose" (hereinafter "commitment 33").</w:t>
      </w:r>
    </w:p>
    <w:p>
      <w:r>
        <w:t>2. THE DECISION OF NON-COMPLIANCE WITH COMMITMENTS</w:t>
      </w:r>
    </w:p>
    <w:p>
      <w:r>
        <w:t>28. On March 8, 2017, the Authority noted the non-performance by Altice of commitments 30, 31, and 33. The Authority imposed a financial penalty of 40 million euros on Altice, accompanied by injunctions aimed at compelling it to comply with these commitments, some of which were accompanied by penalties in case of further non-performance ("Decision of non-compliance with commitments").</w:t>
      </w:r>
    </w:p>
    <w:p>
      <w:r>
        <w:rPr>
          <w:b/>
        </w:rPr>
        <w:t>[Pages 10–12]</w:t>
      </w:r>
    </w:p>
    <w:p>
      <w:r>
        <w:t>29. Regarding commitments 30 and 31, the Authority noted that the pace of connections of PMs had significantly slowed down after the operation was carried out, and had only truly resumed after a year, resulting in a substantial delay compared to the commitments made. Altice had thus completed less than half of the connections included in the scope of the commitments by October 30, 2016, the date on which the findings were made in the Decision of non-compliance with the commitments.</w:t>
      </w:r>
    </w:p>
    <w:p>
      <w:r>
        <w:t>30. The Authority therefore ordered Altice:</w:t>
        <w:br/>
        <w:t>- to proceed, within a period of twelve months from the date of notification of the Decision of non-compliance with the commitments (March 13, 2017), with the connection of all PMs delivered as of the effective date of the Authorization Decision (October 30, 2014) and not effectively connected (hereinafter, "the old stock"), except for duly justified execution difficulties (hereinafter "Injunction 1"); and,</w:t>
        <w:br/>
        <w:t>- to proceed, within a period of twelve months from the date of the Authorization Decision (March 13, 2017), with the connection of all PMs ordered by Bouygues Telecom after the Authorization Decision in July 2015, October 2015, January 2016, April 2016, and July 2016 and not effectively connected (hereinafter, "the new stock"), except for duly justified execution difficulties (hereinafter "Injunction 2").</w:t>
      </w:r>
    </w:p>
    <w:p>
      <w:r>
        <w:t>31. To ensure the effective execution of Injunctions 1 and 2, the Authority set the following penalties:</w:t>
        <w:br/>
        <w:t>- regarding the old stock, 50 euros, then 75 euros, and finally 100 euros per day of delay per PM whose connection has not been made, if Altice has not proceeded with the connection of 50%, 75%, and 100% of the old stock by the expiration of a period of six months, nine months, and twelve months, respectively, starting from the date of notification of the Decision of non-compliance with the commitments (March 13, 2017); and</w:t>
        <w:br/>
        <w:t>- regarding the new stock, 50 euros, then 75 euros, and finally 100 euros per day of delay per PM whose connection has not been made, if Altice has not proceeded with the connection of 50%, 75%, and 100% of the new stock by the expiration of a period of six months, nine months, and twelve months, respectively, starting from the date of notification of the Decision of non-compliance with the commitments (March 13, 2017).</w:t>
      </w:r>
    </w:p>
    <w:p>
      <w:r>
        <w:t>32. Furthermore, the Authority ordered Altice to carry out the connections ordered quarterly by Bouygues Telecom after July 2016 (hereinafter "the new orders") within the deadlines and conditions set forth in commitment 31 (hereinafter "Injunction 3").</w:t>
      </w:r>
    </w:p>
    <w:p>
      <w:r>
        <w:t>33. Regarding commitment 33, the Authority noted a deterioration in maintenance conditions during the year 2015, and to a lesser extent in 2016, coinciding with a commercial strategy on the part of Altice aimed at concentrating its conquest efforts on FttB technology from the modernized coaxial cable in the coverage area of the Faber contract. The Authority therefore noted that Altice had offered a degraded quality of FttH network to its contracting partner Bouygues Telecom, without itself suffering the consequences.</w:t>
      </w:r>
    </w:p>
    <w:p>
      <w:r>
        <w:t>34. The Authority consequently ordered Altice to ensure the maintenance of the FttH infrastructure under the Faber contract under the conditions provided for therein (hereinafter "Injunction 4").</w:t>
      </w:r>
    </w:p>
    <w:p>
      <w:r>
        <w:t>35. To ensure the monitoring of the Injunctions, the Authority ordered Altice to appoint an ad hoc representative, who was to present to the Authority, every three months from the date of his appointment, a report on the implementation of the Injunctions and the opinions issued in case of dispute between the parties to the Faber contract.</w:t>
      </w:r>
    </w:p>
    <w:p>
      <w:r>
        <w:t>36. The Authority also ordered Altice to establish a steering committee dedicated to monitoring the implementation of the Injunctions. This steering committee was to (i) be chaired by the ad hoc representative, (ii) be composed equally of representatives of the parties to the Faber contract, and (iii) include, among the members designated by Altice, the Secretary General of SFR Group.</w:t>
      </w:r>
    </w:p>
    <w:p>
      <w:r>
        <w:t>37. On September 28, 2017, the Council of State confirmed in all respects the Decision of non-compliance with the commitments, both regarding the breaches attributed to Altice and the sanctions and Injunctions pronounced by the Authority.</w:t>
      </w:r>
    </w:p>
    <w:p>
      <w:r>
        <w:t>3. THE REVISION DECISION</w:t>
      </w:r>
    </w:p>
    <w:p>
      <w:r>
        <w:t>38. In the Revision Decision of October 28, 2019, the Authority noted that "the risk of preemption of the THD clientele by Altice France in the national market is no longer evident today, its cable network no longer allowing it to offer non-replicable offers by its competitors, who have largely deployed their FttH networks since the date of the decision, particularly in cable areas." However, it noted that "in the Faber area [coverage area of the Faber contract], the interruption of the deployment of the FttH network in which Bouygues Telecom has invested with SFR (then Altice France) would lead, even in the absence of preemption of the THD clientele by Altice France, to the exclusion of Bouygues Telecom from the THD market in this area, and thus to a decrease in competitive intensity detrimental to consumers residing in this area."</w:t>
      </w:r>
    </w:p>
    <w:p>
      <w:r>
        <w:t>39. However, the Authority noted that Altice was now directing its strategy towards FttH networks, this technology being the one that fuels the observed growth in very high-speed subscriptions.</w:t>
      </w:r>
    </w:p>
    <w:p>
      <w:r>
        <w:t>40. Thus, regarding commitments 31 and 33, the Authority considered that "the interests of Bouygues Telecom and Altice France are once again aligned regarding the deployment of a FttH network in ZTD. Therefore, the Authority notes that the situation that justified the establishment of the commitments in 2014 has evolved, in a direction reducing the competitive risk identified in 2014. Indeed, as long as Altice France is once again incentivized to deploy a FttH network, even in areas where it already has a cable network, it has every interest in continuing the connections provided for by the Faber contract."</w:t>
      </w:r>
    </w:p>
    <w:p>
      <w:r>
        <w:t>41. In the Revision Decision, the Authority therefore lifted the commitments made under the Authorization Decision and referred to in the commitment revision mechanism. Due to the lifting of the commitments on which they were based, Injunctions 3 and 4 concerning compliance with the commitments related to the new orders (presented above in paragraph 32) and maintenance (see above in paragraph 34) were also lifted as of the effective date of the Revision Decision (October 28, 2019).</w:t>
      </w:r>
    </w:p>
    <w:p>
      <w:r>
        <w:t>42. In contrast, Injunctions 1 and 2 under penalties related to the old stock and the new stock were maintained following the Revision Decision.</w:t>
      </w:r>
    </w:p>
    <w:p>
      <w:r>
        <w:t>D. OBSERVED PRACTICES</w:t>
      </w:r>
    </w:p>
    <w:p>
      <w:r>
        <w:t>43. The scope of the PMs subject to the Injunctions (1), the statuses of the PMs corresponding to the progress of the connections (2), and the monitoring of maintenance (3) will be successively presented.</w:t>
      </w:r>
    </w:p>
    <w:p>
      <w:r>
        <w:t>1. ON THE SCOPE OF THE INJUNCTIONS</w:t>
      </w:r>
    </w:p>
    <w:p>
      <w:r>
        <w:t>a) Methodological clarifications</w:t>
      </w:r>
    </w:p>
    <w:p>
      <w:r>
        <w:t>Exclusion of PMs whose connection has been abandoned</w:t>
      </w:r>
    </w:p>
    <w:p>
      <w:r>
        <w:t>44. Under the Faber contract, Altice and Bouygues Telecom agreed to a definitive abandonment of the connection of certain PMs in the following cases:</w:t>
        <w:br/>
        <w:t>- the PM is subject to an abandonment by the building operator of the PM;</w:t>
        <w:br/>
        <w:t>- the PM falls under the identification of an alternative to the connection. In other words, its connection has taken place through another PM (fallback to a street PM or another PM);</w:t>
        <w:br/>
        <w:t>- the PM is subject to a refusal of work estimates by Bouygues Telecom;</w:t>
        <w:br/>
        <w:t>- the PM is not within the scope of the Faber contract (due to its non-belonging to the area defined by the contract).</w:t>
      </w:r>
    </w:p>
    <w:p>
      <w:r>
        <w:t>45. PMs that have been definitively abandoned are not subject to the Injunctions.</w:t>
      </w:r>
    </w:p>
    <w:p>
      <w:r>
        <w:t>46. Cases of abandonment must be distinguished from cases related to execution difficulties which, for their part, must be linked to the notion of "duly justified execution difficulties" (see paragraphs 62 to 64 below).</w:t>
      </w:r>
    </w:p>
    <w:p>
      <w:r>
        <w:t>47. Furthermore, although the status of abandoned PM is designed as a definitive status, it appears that a few PMs have been provisionally classified by the representative as "abandoned" before being, for almost all the PMs concerned, ultimately considered by the representative as connected. In such cases, the PMs concerned have been maintained within the scope of the relevant stocks.</w:t>
      </w:r>
    </w:p>
    <w:p>
      <w:r>
        <w:rPr>
          <w:b/>
        </w:rPr>
        <w:t>[Pages 13–15]</w:t>
      </w:r>
    </w:p>
    <w:p>
      <w:r>
        <w:t>48. The scope of Injunction 1 relating to the old stock concerns "all PMs delivered as of the effective date of decision no. 14-DCC-160 and not effectively connected"19.</w:t>
      </w:r>
    </w:p>
    <w:p>
      <w:r>
        <w:t>49. PMs are considered delivered when the building operator has sent the CR-MAD to Altice, which includes various information such as the address of the building, the contact details of the person to be contacted for the connection, the location of the PM, as well as the elements necessary for the connection.</w:t>
      </w:r>
    </w:p>
    <w:p>
      <w:r>
        <w:t>50. Consequently, the scope of Injunction 1 only concerns PMs that, as of the date of the Authorization Decision (October 30, 2014), had a CR-MAD.</w:t>
      </w:r>
    </w:p>
    <w:p>
      <w:r>
        <w:t>51. In contrast, the scope of Injunctions 2 and 3, which relate respectively to the new stock and new orders, is not defined based on the effective delivery of the PM concerned by the order. Thus, PMs ordered for which a CR-MAD is not available are not intended to be excluded from the scopes of Injunctions 2 and 3.</w:t>
      </w:r>
    </w:p>
    <w:p>
      <w:r>
        <w:t>52. It is, however, specified that, for Injunctions 2 and 3, proven cases in which CR-MADs were not available or were available late have been taken into account as exonerating (see in particular paragraph 64 below).</w:t>
      </w:r>
    </w:p>
    <w:p>
      <w:r>
        <w:t>b) Number of PMs targeted by the injunctions</w:t>
      </w:r>
    </w:p>
    <w:p>
      <w:r>
        <w:t>Old stock</w:t>
      </w:r>
    </w:p>
    <w:p>
      <w:r>
        <w:t>53. Injunction 1 on the old stock concerns [5,000 – 10,000] PMs.</w:t>
      </w:r>
    </w:p>
    <w:p>
      <w:r>
        <w:t>54. These are the PMs delivered as of the Authorization Decision (October 30, 2014) and not effectively connected as of the effective date of the Non-Compliance Decision (March 14, 2017), except for those that have been abandoned (see paragraphs 44 to 47 above) or for which it has been established that the CR-MADs were not effectively available on October 30, 2014 (see paragraph 50 below).</w:t>
      </w:r>
    </w:p>
    <w:p>
      <w:r>
        <w:t>New stock</w:t>
      </w:r>
    </w:p>
    <w:p>
      <w:r>
        <w:t>55. Injunction 2 on the new stock concerns [5,000 – 10,000] PMs.</w:t>
      </w:r>
    </w:p>
    <w:p>
      <w:r>
        <w:t>56. These are the PMs ordered by Bouygues Telecom between July 2015 and July 2016 inclusive (the date of the last order being at least three months before the date of the findings used for the Non-Compliance Decision) and not connected as of the effective date of this decision (March 14, 2017), except for those that have been abandoned.</w:t>
      </w:r>
    </w:p>
    <w:p>
      <w:r>
        <w:t>New orders</w:t>
      </w:r>
    </w:p>
    <w:p>
      <w:r>
        <w:t>57. Injunction 3 on new orders concerns [15,000 – 20,000] PMs.</w:t>
      </w:r>
    </w:p>
    <w:p>
      <w:r>
        <w:t>58. As stated above, Injunction 3 was lifted by the Authority in the Revision Decision (see paragraph 41 above). Therefore, Injunction 3 does not apply to orders placed by Bouygues Telecom after this decision. Furthermore, in order to take into account the maximum connection delay provided for by commitment 31 (three months), the last order concerned by Injunction 3 must necessarily have been placed more than 3 months before October 28, 2019. It follows that the very last orders placed by Bouygues Telecom, less than 3 months before this date, namely the orders of July 31, 201920 as well as those from August, September, and October 201921, are not considered part of the scope of Injunction 3 on new orders. Consequently, this scope includes orders placed by Bouygues Telecom after July 2016 and until July 28, 2019. Additionally, as explained below, Injunction 3 is not applicable to abandoned PMs.</w:t>
      </w:r>
    </w:p>
    <w:p>
      <w:r>
        <w:t>Conclusion</w:t>
      </w:r>
    </w:p>
    <w:p>
      <w:r>
        <w:t>59. The overall scope of the connection injunctions concerns [20,000 – 30,000] PMs.</w:t>
      </w:r>
    </w:p>
    <w:p>
      <w:r>
        <w:t>2. ON THE STATUS OF PMs CORRESPONDING TO THE PROGRESSION OF CONNECTIONS</w:t>
      </w:r>
    </w:p>
    <w:p>
      <w:r>
        <w:t>60. In order to monitor compliance with the Injunctions by Altice, the trustee established, in agreement with the parties to the Faber contract, a categorization of PMs according to several statuses corresponding to the progression of their connection. The categorization of each PM was carried out by the trustee during the monthly steering committees, based on the justifications presented by Altice.</w:t>
      </w:r>
    </w:p>
    <w:p>
      <w:r>
        <w:t>61. The progression of connections has thus been monitored and controlled by the trustee considering the following statuses:</w:t>
      </w:r>
    </w:p>
    <w:p>
      <w:r>
        <w:t>Figure 1 - The monitoring statuses of the trustee relating to the progression of connections</w:t>
      </w:r>
    </w:p>
    <w:p>
      <w:r>
        <w:t>Source: 2nd report of the trustee22</w:t>
      </w:r>
    </w:p>
    <w:p>
      <w:r>
        <w:t>20 Order concerning 406 PMs.</w:t>
      </w:r>
    </w:p>
    <w:p>
      <w:r>
        <w:t>21 Orders concerning, respectively, 151 PMs, 228 PMs, and 169 PMs.</w:t>
      </w:r>
    </w:p>
    <w:p>
      <w:r>
        <w:t>22 References 6421 to 6464.</w:t>
      </w:r>
    </w:p>
    <w:p>
      <w:r>
        <w:t>a) Presentation of the main statuses</w:t>
      </w:r>
    </w:p>
    <w:p>
      <w:r>
        <w:t>62. The main statuses23 are as follows24:</w:t>
      </w:r>
    </w:p>
    <w:p>
      <w:r>
        <w:t>- The statuses "in progress" and "blocking follow-up" correspond to the "normal" progression of connection works in the approach adopted by the trustee. They correspond to the monitoring of works carried out by Altice under its responsibility. More specifically, these statuses correspond to the following situations:</w:t>
        <w:br/>
        <w:t>" in progress": PMs classified under these statuses correspond to PMs for which the connection has not been completed and the connection process is ongoing without any particular difficulties reported;</w:t>
        <w:br/>
        <w:t>"blocking follow-up": PMs classified under this status correspond to PMs for which a blockage was observed during a connection attempt, but for which a resolution process is ongoing. This status particularly concerns PMs for which works are necessary to proceed with the connection.</w:t>
      </w:r>
    </w:p>
    <w:p>
      <w:r>
        <w:t>- The statuses "connected" and "abandoned" are definitive statuses. The connected status corresponds to PMs for which the connection has been completed. The abandoned status corresponds to PMs that have been found to be outside the scope of the Faber contract (in this regard, see paragraphs 44 to 47 above).</w:t>
      </w:r>
    </w:p>
    <w:p>
      <w:r>
        <w:t>- PMs classified as "deferred connection" by the trustee are PMs for which a connection attempt has been made by Altice but for which a blockage considered by Altice to be independent of its action and insurmountable, at least temporarily, has been observed.</w:t>
      </w:r>
    </w:p>
    <w:p>
      <w:r>
        <w:t>63. The status of PMs "in deferred connection" covers situations in which Altice has presented to the trustee justifications aimed at demonstrating that the connection delay is extended due to a situation that it is unable to resolve in the short term.</w:t>
      </w:r>
    </w:p>
    <w:p>
      <w:r>
        <w:t>64. A PM can be classified as deferred connection by the trustee due to:</w:t>
      </w:r>
    </w:p>
    <w:p>
      <w:r>
        <w:t>- the non-deployment of the PM by the building operator (absence or unavailability of the PM in the IPE file) or the non-finalization of this deployment, particularly when the CR-MAD is incorrect or incomplete;</w:t>
      </w:r>
    </w:p>
    <w:p>
      <w:r>
        <w:t>- access difficulties due to the opposition of a third party, for example, the owner of the building or the property manager, difficulties that may go as far as the establishment of a marketing freeze of retail offers from the PM by the building operator25;</w:t>
      </w:r>
    </w:p>
    <w:p>
      <w:r>
        <w:t>23 Reference 164.</w:t>
      </w:r>
    </w:p>
    <w:p>
      <w:r>
        <w:t>24 The trustee may have required a study phase to determine the classification of a PM in a category. The monitoring consequently includes transitional statuses ("Deferred connection to be validated", "Under study", and "Abandon to be validated") which are excluded from the quantitative findings presented below.</w:t>
      </w:r>
    </w:p>
    <w:p>
      <w:r>
        <w:t>25 ARCEP has set up a working group on access difficulties to PMIs (PMs located inside a building). Only PMs for which a ticket has been opened with Orange for access difficulties of more than six months fall within the scope of this working group. For these PMs, Orange must send formal notices to the persons responsible for access to the building (generally the property managers) to remind them of the necessity to allow access to the PM for all operators. In the event of no response, a marketing freeze is implemented, meaning that no operator can</w:t>
      </w:r>
    </w:p>
    <w:p>
      <w:r>
        <w:rPr>
          <w:b/>
        </w:rPr>
        <w:t>[Pages 16–18]</w:t>
      </w:r>
    </w:p>
    <w:p>
      <w:r>
        <w:t xml:space="preserve">− capacity issues in Bouygues Telecom's infrastructure;  </w:t>
        <w:br/>
        <w:t xml:space="preserve">− difficulties in carrying out works and, in particular, in case of delay in the validation of estimates by Bouygues Telecom; and  </w:t>
        <w:br/>
        <w:t>− the situation of certain geographical areas where the safety of persons carrying out the connection cannot be guaranteed.</w:t>
      </w:r>
    </w:p>
    <w:p>
      <w:r>
        <w:t>b) Findings related to the evolution of statuses</w:t>
      </w:r>
    </w:p>
    <w:p>
      <w:r>
        <w:t xml:space="preserve">65. The monthly distribution of PMs in the different categories of statuses used by the agent has evolved as follows:  </w:t>
        <w:br/>
        <w:t xml:space="preserve">Figure 2 - Monthly distribution of PMs according to the statuses used by the agent  </w:t>
        <w:br/>
        <w:t xml:space="preserve">Source: agent's report and calculations by the investigation services26  </w:t>
        <w:br/>
        <w:t>Note: transitional statuses are excluded from this graph</w:t>
      </w:r>
    </w:p>
    <w:p>
      <w:r>
        <w:t xml:space="preserve">66. More specifically, the number of PMs under the status "deferred connection" has evolved as follows:  </w:t>
        <w:br/>
        <w:t xml:space="preserve">Figure 3 - Number of PMs classified as deferred connection in the context of the agent's monitoring  </w:t>
        <w:br/>
        <w:t xml:space="preserve">Confidential  </w:t>
        <w:br/>
        <w:t>Source: agent's report and calculations by the investigation services27</w:t>
      </w:r>
    </w:p>
    <w:p>
      <w:r>
        <w:t xml:space="preserve">67. As of the date of the findings, namely October 13, 2020, the distribution, covering the old and new stock and new orders, was as follows:  </w:t>
        <w:br/>
        <w:t xml:space="preserve">− a total of [20,000 – 30,000] PMs have been classified as "connected";  </w:t>
        <w:br/>
        <w:t xml:space="preserve">− [500 – 1,000] PMs have been classified as "abandoned";  </w:t>
        <w:br/>
        <w:t xml:space="preserve">− [1,000 – 5,000] PMs were still classified as "deferred connection". Furthermore, [100 – 500] PMs classified as deferred connection during the monitoring period were considered abandoned;  </w:t>
        <w:br/>
        <w:t xml:space="preserve">− [100 – 500] PMs were classified as "under blockage monitoring";  </w:t>
        <w:br/>
        <w:t>− [100 – 500] PMs were classified as "in progress".</w:t>
      </w:r>
    </w:p>
    <w:p>
      <w:r>
        <w:t>c) On the achievement milestones and connection objectives</w:t>
      </w:r>
    </w:p>
    <w:p>
      <w:r>
        <w:t>68. As a preliminary point, the notion of "achievement milestones" is understood in the context of this decision as the conjunction of (i) a connection objective for PMs to be achieved with (ii) a determined deadline in accordance with the Decision of non-compliance with commitments.</w:t>
      </w:r>
    </w:p>
    <w:p>
      <w:r>
        <w:t>Identification of the deadlines associated with the achievement milestones</w:t>
      </w:r>
    </w:p>
    <w:p>
      <w:r>
        <w:t xml:space="preserve">69. Paragraph 426 of the Decision of non-compliance with commitments defines different achievement milestones, in order to compel Altice to proceed with the connections provided for by commitments 30 and 31:  </w:t>
        <w:br/>
        <w:t>"Insofar as the deadlines for the connections provided for by commitments 30 and 31 have expired as of the date of this decision, it is necessary to define a new execution schedule including achievement milestones, accompanied by progressive penalties, in order to compel Altice/SFR Group to proceed with the connection of all mutualization points not effectively connected, including the PMs allegedly 'excluded' and regardless of the classification retained internally by Altice/SFR Group ('In Progress', 'Temporary KO' or 'Final KO'), unless duly justified execution difficulties." (emphasis added)</w:t>
      </w:r>
    </w:p>
    <w:p>
      <w:r>
        <w:t xml:space="preserve">70. Regarding Injunctions 1 and 2 concerning the old stock and the new stock, the different achievement milestones have been defined as follows:  </w:t>
        <w:br/>
        <w:t xml:space="preserve">− milestones for the intermediate achievements of connections on September 13, 2017, and December 13, 2017: milestones with deadlines set at 6 months and 9 months from the date of notification of the Decision of non-compliance with commitments regarding the connection of 50% and then 75% of the old stock (hereinafter, respectively, "milestone 1.1" and "milestone 1.2") and of the new stock (hereinafter, respectively, "milestone 2.1" and "milestone 2.2");  </w:t>
        <w:br/>
        <w:t>− milestones for the complete achievements of connections on March 13, 2018: a milestone with a deadline set at 12 months from the date of notification of the Decision of non-compliance with commitments regarding the connection of the entirety of the old stock (hereinafter "milestone 1.3") and of the new stock ("milestone 2.3").</w:t>
      </w:r>
    </w:p>
    <w:p>
      <w:r>
        <w:t xml:space="preserve">71. Regarding Injunction 3 concerning new orders, only complete achievement milestones have been provided by the Authority as follows:  </w:t>
        <w:br/>
        <w:t xml:space="preserve">− these are complete achievement milestones associated with each new order and concerning all connections ordered in a single order;  </w:t>
        <w:br/>
        <w:t>− each new order being associated with a specific milestone, the deadlines for these milestones are set at +3 months from the date of the relevant order (hereinafter the milestones "3.1" to "3.14");</w:t>
      </w:r>
    </w:p>
    <w:p>
      <w:r>
        <w:t>Qualification of the different objectives associated with these milestones</w:t>
      </w:r>
    </w:p>
    <w:p>
      <w:r>
        <w:t>72. In general, it is recalled that the Council of State, in its decision of September 28, 2017, stated that the injunctions with and without penalties, and thus, the connection objectives for PMs to be achieved, pronounced by the Authority in its injunction decision, were not disproportionate in relation to the breaches observed and to the average connection capacity of the company SFR (Altice)28.</w:t>
      </w:r>
    </w:p>
    <w:p>
      <w:r>
        <w:t>73. In the present case, regarding the quantification of the different objectives, it is first noted that milestones 1.3 and 2.3 correspond to the objectives of complete connection achievements. In this sense, they correspond to the respective scopes of the injunctions concerning the old stock and the new stock, as determined in the findings section of the report and in paragraphs 53 and following of this decision.</w:t>
      </w:r>
    </w:p>
    <w:p>
      <w:r>
        <w:t>74. It is specified that, as established, the quantified scopes of the old and new stocks correspond to the result objectives to be achieved under the injunctions with penalties. In other words, for the reasons listed in paragraphs 63 and 64 above, the PMs that may have encountered execution difficulties are not intended to be deducted at the level of determining the objectives to be achieved.</w:t>
      </w:r>
    </w:p>
    <w:p>
      <w:r>
        <w:t>75. On the other hand, regarding cases of abandonment, which are distinct from cases related to execution difficulties, it is recalled that these have been deducted from the quantified scopes of the old and new stocks, as evidenced by paragraphs 54 and 56 above.</w:t>
      </w:r>
    </w:p>
    <w:p>
      <w:r>
        <w:t>76. Milestones 1.1 and 1.2 respectively involve the achievement of the connection of 50% and then 75% of the old stock. Milestones 2.1 and 2.2 respectively involve the achievement of the connection of 50% and then 75% of the new stock.</w:t>
      </w:r>
    </w:p>
    <w:p>
      <w:r>
        <w:t xml:space="preserve">77. The quantification of the objectives associated with milestones 1 and milestones 2 is as follows:  </w:t>
        <w:br/>
        <w:t xml:space="preserve">Table 1: Objectives associated with milestones 1 and 2  </w:t>
        <w:br/>
        <w:t xml:space="preserve">Connection objectives  </w:t>
        <w:br/>
        <w:t xml:space="preserve">Deadline dates  </w:t>
        <w:br/>
        <w:t xml:space="preserve">(number of PMs  </w:t>
        <w:br/>
        <w:t xml:space="preserve">Date of notification of (respectively at +6  </w:t>
        <w:br/>
        <w:t xml:space="preserve">Milestones corresponding  </w:t>
        <w:br/>
        <w:t xml:space="preserve">the injunction decision months, +9 months and +12  </w:t>
        <w:br/>
        <w:t xml:space="preserve">respectively to 50, 75  </w:t>
        <w:br/>
        <w:t xml:space="preserve">months)  </w:t>
        <w:br/>
        <w:t xml:space="preserve">and 100% of the stocks)  </w:t>
        <w:br/>
        <w:t xml:space="preserve">Old stock  </w:t>
        <w:br/>
        <w:t xml:space="preserve">Milestone 1.1 13/09/2017 [1,000 – 5,000]  </w:t>
        <w:br/>
        <w:t xml:space="preserve">Milestone 1.2 13/12/2017 [1,000 – 5,000]  </w:t>
        <w:br/>
        <w:t xml:space="preserve">Milestone 1.3 13/03/2018 [5,000 – 10,000]  </w:t>
        <w:br/>
        <w:t xml:space="preserve">13/03/2017  </w:t>
        <w:br/>
        <w:t xml:space="preserve">New stock  </w:t>
        <w:br/>
        <w:t xml:space="preserve">Milestone 2.1 13/09/2017 [1,000 – 5,000]  </w:t>
        <w:br/>
        <w:t xml:space="preserve">Milestone 2.2 13/12/2017 [1,000 – 5,000]  </w:t>
        <w:br/>
        <w:t xml:space="preserve">Milestone 2.3 13/03/2018 [5,000 – 10,000]  </w:t>
        <w:br/>
        <w:t>28 Council of State, September 28, 2017, Altice Luxembourg, no. 409770, points 33, 35, and 38.</w:t>
      </w:r>
    </w:p>
    <w:p>
      <w:r>
        <w:rPr>
          <w:b/>
        </w:rPr>
        <w:t>[Pages 19–21]</w:t>
      </w:r>
    </w:p>
    <w:p>
      <w:r>
        <w:t>78. The tiers 3 are unitary tiers, involving the completion of the connection of the newly ordered PM within three months. These tiers are as follows:</w:t>
      </w:r>
    </w:p>
    <w:p>
      <w:r>
        <w:t>Table 2: Objectives associated with tiers 3</w:t>
      </w:r>
    </w:p>
    <w:p>
      <w:r>
        <w:t>Connection Objectives</w:t>
        <w:br/>
        <w:t>Date of receipt of the</w:t>
        <w:br/>
        <w:t>Order dates (+ 3 (number of PM</w:t>
        <w:br/>
        <w:t>Tiers order from Bouygues months) ordered minus</w:t>
        <w:br/>
        <w:t>Telecom by Altice abandonments)</w:t>
        <w:br/>
        <w:t>Tier 3.1 01/10/2016 01/01/2017 […]</w:t>
        <w:br/>
        <w:t>Tier 3.2 01/01/2017 01/04/2017 […]</w:t>
        <w:br/>
        <w:t>Tier 3.3 01/04/2017 01/07/2017 […]</w:t>
        <w:br/>
        <w:t>Tier 3.4 03/07/2017 03/10/2017 […]</w:t>
        <w:br/>
        <w:t>Tier 3.5 02/10/2017 02/01/2018 […]</w:t>
        <w:br/>
        <w:t>Tier 3.6 04/01/2018 04/04/2018 […]</w:t>
        <w:br/>
        <w:t>Tier 3.7 27/03/2018 27/06/2018 […]</w:t>
        <w:br/>
        <w:t>Tier 3.8 02/07/2018 02/10/2018 […]</w:t>
        <w:br/>
        <w:t>Tier 3.9 28/09/2018 28/12/2018 […]</w:t>
        <w:br/>
        <w:t>Tier 3.10 01/01/2019 01/04/2019 […]</w:t>
        <w:br/>
        <w:t>Tier 3.11 29/03/2019 29/06/2019 […]</w:t>
        <w:br/>
        <w:t>Tier 3.12 25/04/2019 25/07/2019 […]</w:t>
        <w:br/>
        <w:t>Tier 3.13 29/05/2019 29/08/2019 […]</w:t>
        <w:br/>
        <w:t>Tier 3.14 26/06/2019 26/09/2019 […]</w:t>
        <w:br/>
        <w:t>Total [10,000 – 20,000]</w:t>
      </w:r>
    </w:p>
    <w:p>
      <w:r>
        <w:t>d) On the satisfaction of the completion tiers</w:t>
        <w:br/>
        <w:t>Old and new stocks</w:t>
      </w:r>
    </w:p>
    <w:p>
      <w:r>
        <w:t>79. The tiers 1 and tiers 2 were not respected. Indeed, as shown in the table below, the connection objectives associated with these tiers were, systematically, not met, in a very significant manner, by the deadlines29:</w:t>
      </w:r>
    </w:p>
    <w:p>
      <w:r>
        <w:t>Table 3: Implementation of the objectives associated with tiers 1 and 2</w:t>
      </w:r>
    </w:p>
    <w:p>
      <w:r>
        <w:t>Date of achievement</w:t>
        <w:br/>
        <w:t>Dates Objectives Cases</w:t>
        <w:br/>
        <w:t>Tiers Number of connections at the deadline of the objective</w:t>
        <w:br/>
        <w:t>of connection of non-executions</w:t>
        <w:br/>
        <w:t>number of days</w:t>
        <w:br/>
        <w:t>day of</w:t>
        <w:br/>
        <w:t>number of delays</w:t>
        <w:br/>
        <w:t>number of PM number of PM % of the connection of the</w:t>
        <w:br/>
        <w:t>PM of the cumulative stock for</w:t>
        <w:br/>
        <w:t>considered the last PM of</w:t>
        <w:br/>
        <w:t>the objective</w:t>
        <w:br/>
        <w:t>all PMs by tier</w:t>
        <w:br/>
        <w:t>Old</w:t>
        <w:br/>
        <w:t>stock</w:t>
        <w:br/>
        <w:t>Tier 1.1 13/09/2017 […] […] […] 60 % 27/02/2018 […]</w:t>
        <w:br/>
        <w:t>Tier 1.2 13/12/2017 […] […] […] 55 % 17/04/2019 […]</w:t>
        <w:br/>
        <w:t>Tier 1.3 13/03/2018 […] […] […] 45 % non applicable […]</w:t>
      </w:r>
    </w:p>
    <w:p>
      <w:r>
        <w:t>New</w:t>
        <w:br/>
        <w:t>stock</w:t>
        <w:br/>
        <w:t>Tier 2.1 13/09/2017 […] […] […] 70 % 29/11/2017 […]</w:t>
        <w:br/>
        <w:t>Tier 2.2 13/12/2017 […] […] […] 69 % 06/11/2018 […]</w:t>
        <w:br/>
        <w:t>Tier 2.3 13/03/2018 […] […] […] 55 % non applicable […]</w:t>
      </w:r>
    </w:p>
    <w:p>
      <w:r>
        <w:t>[20,000 – [10,000 – [10,000 – [2,000,000 –</w:t>
        <w:br/>
        <w:t>TOTAL - 57 % -</w:t>
      </w:r>
    </w:p>
    <w:p>
      <w:r>
        <w:t>30,000] 20,000] 20,000] 3,000,000]</w:t>
      </w:r>
    </w:p>
    <w:p>
      <w:r>
        <w:t>29 See Annexes A (references 10695 to 10699).</w:t>
      </w:r>
    </w:p>
    <w:p>
      <w:r>
        <w:t>80. The connection rate, regarding the old stock, has evolved as follows:</w:t>
      </w:r>
    </w:p>
    <w:p>
      <w:r>
        <w:t>Figure 4 - Connection rate of PMs and evolution of the number of PMs to be connected from the old stock</w:t>
      </w:r>
    </w:p>
    <w:p>
      <w:r>
        <w:t>Confidential</w:t>
      </w:r>
    </w:p>
    <w:p>
      <w:r>
        <w:t>Source: trustee data, calculations by the investigation services30</w:t>
      </w:r>
    </w:p>
    <w:p>
      <w:r>
        <w:t>81. Altice has, on average, connected […] PMs every two months since 2019 with a peak, between December 2019 and February 2020, of […] connections.</w:t>
      </w:r>
    </w:p>
    <w:p>
      <w:r>
        <w:t>82. Regarding the new stock, the connection rate has evolved as follows:</w:t>
      </w:r>
    </w:p>
    <w:p>
      <w:r>
        <w:t>Figure 5 - Connection rate of PMs and evolution of the number of PMs to be connected from the new stock</w:t>
      </w:r>
    </w:p>
    <w:p>
      <w:r>
        <w:t>Confidential</w:t>
      </w:r>
    </w:p>
    <w:p>
      <w:r>
        <w:t>Source: trustee data, calculations by the investigation services31</w:t>
      </w:r>
    </w:p>
    <w:p>
      <w:r>
        <w:t>83. Altice has, on average, connected […] PMs every two months since the beginning of 2019 with a peak, between December 2019 and February 2020, of […] connections.</w:t>
      </w:r>
    </w:p>
    <w:p>
      <w:r>
        <w:t>New orders</w:t>
      </w:r>
    </w:p>
    <w:p>
      <w:r>
        <w:t>84. The tiers 3 were also not respected. Indeed, as shown in the table below, the connection objectives associated with these tiers were, systematically, not met, in a very significant manner, by the deadlines32:</w:t>
      </w:r>
    </w:p>
    <w:p>
      <w:r>
        <w:t>30 Annex B1 (reference 10700).</w:t>
      </w:r>
    </w:p>
    <w:p>
      <w:r>
        <w:t>31 Annex B1 (reference 10700).</w:t>
      </w:r>
    </w:p>
    <w:p>
      <w:r>
        <w:t>32 See Annexes A (references 10695 to 10699).</w:t>
      </w:r>
    </w:p>
    <w:p>
      <w:r>
        <w:t>Table 4: Implementation of the objectives associated with tiers 3</w:t>
      </w:r>
    </w:p>
    <w:p>
      <w:r>
        <w:t>Number Number of PM Date of achievement</w:t>
        <w:br/>
        <w:t>Dates Objectives Cases</w:t>
        <w:br/>
        <w:t>Tiers of connections to non-connected at the objective</w:t>
        <w:br/>
        <w:t>the deadline of connection of non-executions</w:t>
        <w:br/>
        <w:t>number of days</w:t>
        <w:br/>
        <w:t>day of</w:t>
        <w:br/>
        <w:t>number of % of of delays</w:t>
        <w:br/>
        <w:t>number % of number the connection of the</w:t>
        <w:br/>
        <w:t>PM of the stock the objective cumulative for</w:t>
        <w:br/>
        <w:t>considered the last PM of</w:t>
        <w:br/>
        <w:t>the objective</w:t>
        <w:br/>
        <w:t>all PMs by tier</w:t>
        <w:br/>
        <w:t>Tier 3.1 01/01/2017 […] […] 21% […] 79 % non applicable […]</w:t>
        <w:br/>
        <w:t>Tier 3.2 01/04/2017 […] […] 37% […] 63 % non applicable […]</w:t>
        <w:br/>
        <w:t>Tier 3.3 01/07/2017 […] […] 25% […] 75 % non applicable […]</w:t>
        <w:br/>
        <w:t>Tier 3.4 03/10/2017 […] […] 26% […] 74 % non applicable […]</w:t>
        <w:br/>
        <w:t>Tier 3.5 02/01/2018 […] […] 46% […] 54 % non applicable […]</w:t>
        <w:br/>
        <w:t>Tier 3.6 04/04/2018 […] […] 50% […] 50 % non applicable […]</w:t>
        <w:br/>
        <w:t>Tier 3.7 27/06/2018 […] […] 51% […] 49 % non applicable […]</w:t>
        <w:br/>
        <w:t>Tier 3.8 02/10/2018 […] […] 35% […] 65 % non applicable […]</w:t>
        <w:br/>
        <w:t>Tier 3.9 28/12/2018 […] […] 21% […] 79 % non applicable […]</w:t>
        <w:br/>
        <w:t>Tier 3.10 01/04/2019 […] […] 60% […] 40 % non applicable […]</w:t>
        <w:br/>
        <w:t>Tier 3.11 29/06/2019 […] […] 74% […] 26 % non applicable […]</w:t>
        <w:br/>
        <w:t>Tier 3.12 25/07/2019 […] […] 74% […] 26 % non applicable […]</w:t>
        <w:br/>
        <w:t>Tier 3.13 29/08/2019 […] […] 71% […] 29 % non applicable […]</w:t>
        <w:br/>
        <w:t>Tier 3.14 26/09/2019 […] […] 70% […] 30 % non applicable […]</w:t>
      </w:r>
    </w:p>
    <w:p>
      <w:r>
        <w:t>[10,000 – [5,000 – [10,000 – [2,000,000 –</w:t>
        <w:br/>
        <w:t>TOTAL - 36% 64 % -</w:t>
      </w:r>
    </w:p>
    <w:p>
      <w:r>
        <w:t>20,000] 10,000] 20,000] 3,000,000]</w:t>
      </w:r>
    </w:p>
    <w:p>
      <w:r>
        <w:t>85. The connection rate of new orders has evolved as follows:</w:t>
      </w:r>
    </w:p>
    <w:p>
      <w:r>
        <w:t>Figure 6 - Bi-monthly volume of connections of PMs belonging to new orders</w:t>
      </w:r>
    </w:p>
    <w:p>
      <w:r>
        <w:t>Confidential</w:t>
      </w:r>
    </w:p>
    <w:p>
      <w:r>
        <w:t>Source: trustee data, calculations by the investigation services33</w:t>
      </w:r>
    </w:p>
    <w:p>
      <w:r>
        <w:t>Conclusion</w:t>
      </w:r>
    </w:p>
    <w:p>
      <w:r>
        <w:t>86. It follows from the above that Altice has not met any of the tiers provided by the connection injunctions.</w:t>
      </w:r>
    </w:p>
    <w:p>
      <w:r>
        <w:t>33 Annex B1 (reference 10700).</w:t>
      </w:r>
    </w:p>
    <w:p>
      <w:r>
        <w:rPr>
          <w:b/>
        </w:rPr>
        <w:t>[Pages 22–24]</w:t>
      </w:r>
    </w:p>
    <w:p>
      <w:r>
        <w:t>3. ON THE MONITORING OF MAINTENANCE</w:t>
      </w:r>
    </w:p>
    <w:p>
      <w:r>
        <w:t>87. In its Decision of non-compliance with commitments (paragraph 434), the Authority ordered Altice "for the duration of commitment 33, to comply with the authorization decision by ensuring the maintenance of the FttH infrastructure covered by the Faber contract under the conditions provided therein" (emphasis added).</w:t>
      </w:r>
    </w:p>
    <w:p>
      <w:r>
        <w:t>88. As part of commitment 33 of the Authorization Decision, Altice committed "to ensure the maintenance of the FttH infrastructure covered by the contract under the conditions provided therein, in a transparent and non-discriminatory manner with respect to Bouygues Telecom. In order to ensure the effectiveness of this obligation, the notifying Party shall define, under the control of the Monitoring Trustee, indicators to verify the execution of this commitment and shall provide all necessary or useful data for this purpose."</w:t>
      </w:r>
    </w:p>
    <w:p>
      <w:r>
        <w:t>89. Thus, Article 5 of the special conditions of the contract provides that Altice ensures maintenance in terms of hosting within the optical connection nodes (NRO), on the one hand, and in terms of links, on the other hand. Interventions related to incidents take place 24 hours a day, 7 days a week, subject to, regarding the links, the access conditions to the concerned infrastructures.</w:t>
      </w:r>
    </w:p>
    <w:p>
      <w:r>
        <w:t>90. Maintenance in terms of hosting within an NRO covers "the maintenance of power and backup power, access control, ventilation/air conditioning of the optical distribution frames 'equipment' and 'dwellings'" (Article 5.1 of the special conditions). It includes preventive and corrective maintenance of SFR electrical installations, air conditioning, or ventilation (Article 5.5 of the special conditions).</w:t>
      </w:r>
    </w:p>
    <w:p>
      <w:r>
        <w:t>91. Commitment 33 and Injunction 4 were lifted by the Revision Decision dated October 28, 2019.</w:t>
      </w:r>
    </w:p>
    <w:p>
      <w:r>
        <w:t>92. In accordance with the commitment made under the authorization decision, reiterated in the injunction decision, Altice and Bouygues Telecom defined four maintenance indicators34:</w:t>
        <w:br/>
        <w:t>- an indicator concerning the restoration time in case of a cut between the PMs and the NRO to which they are attached ("indicator 1 bis");</w:t>
        <w:br/>
        <w:t>- an indicator on the availability rate of optical terminations (OLT), monitored based on two sub-indicators:</w:t>
        <w:br/>
        <w:t xml:space="preserve">  o objective of not exceeding 40° C in the air intake of the optical bays ("indicator 5 bis");</w:t>
        <w:br/>
        <w:t xml:space="preserve">  o an objective of service restoration in less than 5 hours in case of a power outage of the equipment ("indicator 5 quater");</w:t>
        <w:br/>
        <w:t>- an indicator for monitoring the availability of equipment ("indicator 4 bis").</w:t>
      </w:r>
    </w:p>
    <w:p>
      <w:r>
        <w:t>93. These indicators have been regularly monitored by the trustee since March 201735 until October 2019. After the presentation of the numerical results of these indicators34, an analysis made by the trustee will be presented, if applicable, in each of its quarterly reports during the considered period (b).</w:t>
      </w:r>
    </w:p>
    <w:p>
      <w:r>
        <w:t>a) The indicators monitored by the trustee</w:t>
      </w:r>
    </w:p>
    <w:p>
      <w:r>
        <w:t>Indicator 1 bis (restoration time)</w:t>
      </w:r>
    </w:p>
    <w:p>
      <w:r>
        <w:t>94. In the absence of consensus36 between Altice and Bouygues Telecom on the target to be achieved by Altice for this indicator, several targets have been monitored by the trustee. Each target is constructed by percentile of times and specifies the restoration time that must not be exceeded at a given percentile. The targets monitored are as follows:</w:t>
        <w:br/>
        <w:t>- according to Bouygues Telecom, restoration must occur, in 95% of cases, within 7 calendar days (7 calendar days at the 95th percentile);</w:t>
        <w:br/>
        <w:t>- according to Altice, restoration must occur, in 95% of cases, within 14 calendar days before April 2018, then within 10 calendar days after April 2018 (14 calendar days at the 95th percentile before April 2018, then subsequently 10 calendar days at the 95th percentile); and,</w:t>
        <w:br/>
        <w:t>- in the absence of consensus between the parties, the trustee also monitored this indicator considering a restoration time, which must occur in 80% of cases, within 7 calendar days – which he believes has the advantage of being less volatile than the indicators at the 95th percentile.</w:t>
      </w:r>
    </w:p>
    <w:p>
      <w:r>
        <w:t>95. Altice did not meet the target set by Bouygues Telecom, except for the months of January, March, April, May, August, and September 2019, or during 87.5% of the period from March 2017 to October 2019.</w:t>
      </w:r>
    </w:p>
    <w:p>
      <w:r>
        <w:t>96. Altice only achieved the target it set for itself in January and February 2018, and from November 2018. However, it did not meet its own target during the majority of the period from March 2017 to October 2019 (56%).</w:t>
      </w:r>
    </w:p>
    <w:p>
      <w:r>
        <w:t>36 Cote 5117.</w:t>
      </w:r>
    </w:p>
    <w:p>
      <w:r>
        <w:t>Figure 7 - Restoration time in days at the 95th percentile (indicator 1 bis) according to the targets defined by Altice France and Bouygues Telecom</w:t>
      </w:r>
    </w:p>
    <w:p>
      <w:r>
        <w:t>Confidential</w:t>
      </w:r>
    </w:p>
    <w:p>
      <w:r>
        <w:t>Note: in October 2017, Altice France restored [...] cases of outages in less than 32.4 days</w:t>
      </w:r>
    </w:p>
    <w:p>
      <w:r>
        <w:t>Source: data from the trustee's report</w:t>
      </w:r>
    </w:p>
    <w:p>
      <w:r>
        <w:t>97. Finally, even though it is more favorable than its own target, Altice did not meet the target set by the trustee during the period from September to November 2017, or during 9.4% of the period.</w:t>
      </w:r>
    </w:p>
    <w:p>
      <w:r>
        <w:t>Indicator 5 bis (objective of not exceeding 40° C)</w:t>
      </w:r>
    </w:p>
    <w:p>
      <w:r>
        <w:t>98. The threshold of indicator 5 bis is exceeded if more than two NROs exceed the threshold of 40° C for more than 24 hours.</w:t>
      </w:r>
    </w:p>
    <w:p>
      <w:r>
        <w:t>99. This threshold was exceeded between May and August 2017 with a peak in June 2017, in October 2017, in May and June 2018, in August 2018, in March 2019, as well as from May 2019 to July 2019 (inclusive). However, the extent of the exceedances has decreased over time, as shown in the figure below.</w:t>
      </w:r>
    </w:p>
    <w:p>
      <w:r>
        <w:rPr>
          <w:b/>
        </w:rPr>
        <w:t>[Pages 25–27]</w:t>
      </w:r>
    </w:p>
    <w:p>
      <w:r>
        <w:t>Figure 8 - Number of NROs with temperatures exceeding 40° C for more than 24 hours (indicator 5 bis) Confidential Note: in June 2017, [...] NROs exceeded the temperature of 40° C for more than 24 hours Source: data from the trustee's report37. Indicator 5 quater (service restoration in less than 5 hours) 100. The threshold for indicator 5 quater is set at 100% restoration in less than 5 hours in the event of a power outage of active equipment. 101. During the reference period, the threshold for indicator 5 quater was met by Altice, except for the months of March 2017, January 2018, June 2018, September 2018, October 2018, June 2019, and October 2019. Figure 9 - Rate of service restoration in less than 5 hours in the event of a power outage of the equipment (indicator 5 quater) Confidential Note: in January 2018, no restoration was carried out in less than 5 hours following a power outage of active equipment Source: data from the trustee's report38 37 Reference 6294. 38 Reference 6294.</w:t>
      </w:r>
    </w:p>
    <w:p>
      <w:r>
        <w:t>102. The trustee notes, however, that the non-compliance with the threshold in January 2018, September 2018, and June 2019 is not attributable to Altice but to external causes. Indicator 4 bis (availability of equipment) 103. Indicator 4 bis is a composite indicator of equipment availability. It is based on the automatic verification (every 15 minutes) of the availability of active equipment within the PMs. The threshold of the indicator corresponds to a maximum downtime of equipment (measured in 15-minute intervals of unavailability). The threshold set for the indicator is 99.96%. Thus, during the reference period (monthly), the downtime must not exceed 0.04% of the period. 104. According to the data provided to the trustee by Altice, the unavailability threshold (0.04% of the period) was not met during the months of March 2017, June 2017, and July 2018. Figure 10 - Equipment availability (indicator 4 bis) Confidential Source: data from the trustee's report39 39 Reference 6294.</w:t>
      </w:r>
    </w:p>
    <w:p>
      <w:r>
        <w:t>b) The trustee's analysis of maintenance indicators 105. The main conclusions reached by the trustee in the context of monitoring the execution of Injunction 4 concerning maintenance are summarized in the table below. Table 5: Trustee's analysis of performance indicators Number and Analysis of the trustee date of References (underlining added) report “&gt; As reported in the minutes of committee no. 7, ByTel Report no. 2 [Bouygues Telecom] notes that the indicator on the recovery time of the horizontal [indicator 1 bis] does not meet the thresholds under discussion, whether those of SFR or ByTel. It appears to be deteriorating.” “The trustee is concerned about the results of the maintenance indicators on the temperature of the NROs [indicator 5 bis] during the summer period. Indeed, the indicator may improve by itself with winter, and the situation could repeat next summer.” “&gt; Since committee no. 10, ByTel has provided its own view of the KPIs40 of maintenance, measured on its own equipment (which may explain discrepancies with those of SFR)” “&gt; The trustee takes note: Of the improvement in the level of maintenance KPIs, although the Trustee cannot certify that it is attributable to the change in SFR's strategy &gt; the trustee is, however, concerned about the level of the recovery time indicator on the horizontal, which still does not meet the objectives set by ByTel as by SFR The Trustee has urged SFR in the steering committee to increase its production from January and, in parallel, to improve the operational KPIs” “The Trustee takes note: Report no. 4 • Of the maintenance KPI level remaining below the set thresholds (except for 1 bis compared to ByTel's threshold)” “The Trustee takes note: • Of the better transparency requested by the Trustee from SFR regarding the difficulties encountered on the ground both in terms of connections and maintaining the KPIs at the level of the objectives • Of the level of indicator 5 bis which, to date, meets the objective set for ByTel's equipment. The degradation of last summer has not yet recurred The Trustee notes, however: • The non-compliance with the objective of indicator 1 bis at the 95th percentile and, more generally, the volatility of indicators 1 bis and 5 bis the Trustee calls on SFR to increase its efforts to meet the objectives set for maintenance KPIs” 40 The KPIs (“key performance indicators”) are the main performance indicators that enabled the monitoring to be implemented.</w:t>
      </w:r>
    </w:p>
    <w:p>
      <w:r>
        <w:rPr>
          <w:b/>
        </w:rPr>
        <w:t>[Pages 28–30]</w:t>
      </w:r>
    </w:p>
    <w:p>
      <w:r>
        <w:t>Number and</w:t>
        <w:br/>
        <w:t>Analysis of the trustee</w:t>
        <w:br/>
        <w:t>date of the report</w:t>
        <w:br/>
        <w:t>"The Trustee takes note of:</w:t>
        <w:br/>
        <w:t>• The maintenance of a dialogue between the Parties, particularly in the Faber operational committee regarding KPI issues</w:t>
        <w:br/>
        <w:t>• The improved transparency obtained from SFR prior to the COPIL concerning the difficulties encountered in the connections and the maintenance of KPIs at the target levels</w:t>
        <w:br/>
        <w:t>• The level of indicator 1 bis at the 80th percentile which has been compliant with the target set since December 2017</w:t>
      </w:r>
    </w:p>
    <w:p>
      <w:r>
        <w:t>The Trustee notes, however, that:</w:t>
        <w:br/>
        <w:t>• The non-compliance with the target of indicators 1 bis at the 95th percentile and 5 bis, as well as more generally, the volatility of indicators 4 bis and 5 bis. The deterioration of indicator 5 bis is also observable in the summer of 2018 but to a lesser extent and duration than in the summer of 2017</w:t>
      </w:r>
    </w:p>
    <w:p>
      <w:r>
        <w:t>The Trustee calls on SFR to increase its efforts to meet the targets set for maintenance KPIs"</w:t>
      </w:r>
    </w:p>
    <w:p>
      <w:r>
        <w:t>"The Trustee takes note of:</w:t>
        <w:br/>
        <w:t>• The trend of the monitored KPIs to meet, if not reach, the set thresholds</w:t>
      </w:r>
    </w:p>
    <w:p>
      <w:r>
        <w:t>The Trustee notes, however:</w:t>
        <w:br/>
        <w:t>• The non-compliance with the target of indicators 1 bis at the 95th percentile"</w:t>
      </w:r>
    </w:p>
    <w:p>
      <w:r>
        <w:t>"The Trustee takes note of:</w:t>
        <w:br/>
        <w:t>• The good performance of the operational KPIs which tend to reach the set thresholds"</w:t>
      </w:r>
    </w:p>
    <w:p>
      <w:r>
        <w:t>"The Trustee takes note of:</w:t>
        <w:br/>
        <w:t>• The good performance of the operational KPIs which tend to reach the set thresholds"</w:t>
      </w:r>
    </w:p>
    <w:p>
      <w:r>
        <w:t>"The Trustee takes note of:</w:t>
        <w:br/>
        <w:t>• The good performance of the operational KPIs which have all reached the set thresholds for the second consecutive month in October 2019"</w:t>
      </w:r>
    </w:p>
    <w:p>
      <w:r>
        <w:t>II. Discussion</w:t>
        <w:br/>
        <w:t>A. ON COMPLIANCE WITH INJUNCTIONS</w:t>
        <w:br/>
        <w:t>1. REMINDER OF APPLICABLE PRINCIPLES</w:t>
        <w:br/>
        <w:t>106. When the Authority issues injunctions against a party as part of a decision, that party is required to formally comply with the terms, while refraining from adopting circumvention strategies that would undermine their purpose. These same principles apply, mutatis mutandis, to parties that have made commitments rendered mandatory by a decision of the Authority adopted in the context of anti-competitive practices or merger control.</w:t>
      </w:r>
    </w:p>
    <w:p>
      <w:r>
        <w:t>107. In accordance with a consistent decision-making practice of the Authority, "commitments, like injunctions, are to be interpreted strictly." However, the principle of strict interpretation cannot have the effect of limiting the assessment of compliance with an injunction or a commitment to purely formal considerations. Thus, the effect of the breach on competition that the injunctions aimed to preserve will, where applicable, be taken into account if the parties have adopted circumvention behavior, which limits the scope of the injunctions and produces the anti-competitive effects that these injunctions were intended to prevent. The effect of the breach on competition may also be taken into account to assess the seriousness of the non-compliance. Formal compliance with the letter of an injunction may, in this regard, not be regarded as compliant if it turns out that parallel modifications result in it being rendered void in whole or in part.</w:t>
      </w:r>
    </w:p>
    <w:p>
      <w:r>
        <w:t>108. Furthermore, the modalities for executing the injunctions set out in the Authority's decisions, including their execution deadlines, are an integral part of the injunctions. It follows that "the late execution of an injunction may therefore be sanctioned under Article L. 464-3 of the Commercial Code." Only the suspension ordered by the first president of the Paris Court of Appeal can suspend the enforceable nature of the decision. In the absence of requesting this suspension and obtaining it, it is not for the parties to decide when they will proceed with the execution of an injunction.</w:t>
      </w:r>
    </w:p>
    <w:p>
      <w:r>
        <w:t>109. Finally, the control of the execution of the decision must focus on compliance with the injunctions taken individually, each of which has mandatory value. The fact that certain injunctions have been partially complied with cannot thus prevent a finding of non-compliance.</w:t>
      </w:r>
    </w:p>
    <w:p>
      <w:r>
        <w:t>110. These principles, established regarding injunctions issued on the basis of Articles L. 464-1 and L. 464-2 of the Commercial Code, are transposable to injunctions issued on the basis of Article L. 430-8 of the same code, the legality of which is subject to review by administrative courts.</w:t>
      </w:r>
    </w:p>
    <w:p>
      <w:r>
        <w:t>2. ON THE ANALYSIS OF INJUNCTIONS 1, 2 AND 3 REGARDING THE CONNECTION OF THE OLD STOCK, NEW STOCK AND NEW ORDERS</w:t>
        <w:br/>
        <w:t>a) On the nature of the obligations imposed on Altice and the exonerating causes of its liability</w:t>
        <w:br/>
        <w:t>111. When it authorizes a concentration operation subject to commitments, the Authority requires the companies that have voluntarily and knowingly proposed the commitments to adopt a cooperative behavior in their implementation throughout the duration for which they have been made mandatory.</w:t>
      </w:r>
    </w:p>
    <w:p>
      <w:r>
        <w:t>112. The commitments proposed by a notifying party must be "sufficient" to remedy the previously identified competition problems. It is also the responsibility of the notifying party to ensure, at this stage, that the commitments can indeed be executed, as these condition the authorization of the operation. Indeed, it should be emphasized that, in accordance with II. of Article L. 430-5 of the Commercial Code, the commitments made by a notifying party constitute "measures aimed in particular at remedying [...] the anti-competitive effects of the operation." The same applies to the commitments proposed under II of Article L. 430-7 of the said code. Therefore, in the absence of such commitments, the Authority would not authorize the concentration operation in question, given the existence of a serious doubt regarding harm to competition or an anti-competitive effect. The notifying company thus has an obligation to achieve the commitments it has voluntarily made before the Authority.</w:t>
      </w:r>
    </w:p>
    <w:p>
      <w:r>
        <w:t>113. In its Decision on non-compliance with commitments, the Authority recalled that "unlike injunctions imposed by the control authority, commitments are proposed by the parties to the concentration operation themselves. They are required to propose sufficient commitments to remedy the identified competition problems. It is also their responsibility to ensure, at this stage, that the commitments, as modified to incorporate, where applicable, the concerns that their initial state may have raised with the Authority, can indeed be executed, as these condition the authorization of the operation. Under these conditions, the parties cannot invoke, at the stage of monitoring their execution, the impossibility or difficulty of complying with the commitments."</w:t>
      </w:r>
    </w:p>
    <w:p>
      <w:r>
        <w:t>114. The injunctions issued by the Authority in the Decision on non-compliance with commitments are limited, in substance, to ordering Altice to comply with the commitments it proposed in the context of the Authorization Decision, partially accompanied by a new execution schedule with penalties. Altice is therefore no more entitled to invoke the impossibility or difficulty of complying with the injunctions than it would be in the general context of examining compliance with commitments.</w:t>
      </w:r>
    </w:p>
    <w:p>
      <w:r>
        <w:t>115. The injunctions, like the commitments made by Altice in the context of the Authorization Decision, must therefore be analyzed as obligations of result.</w:t>
      </w:r>
    </w:p>
    <w:p>
      <w:r>
        <w:t>116. Injunctions 1, 2, and 3, which refer to commitments 30 and 31 of the Authorization Decision, nevertheless provide for an exonerating cause for Altice's liability in the event of "duly justified execution difficulties."</w:t>
      </w:r>
    </w:p>
    <w:p>
      <w:r>
        <w:rPr>
          <w:b/>
        </w:rPr>
        <w:t>[Pages 31–33]</w:t>
      </w:r>
    </w:p>
    <w:p>
      <w:r>
        <w:t>117. It is up to Altice to demonstrate that the execution difficulties it faces are not attributable to it, by providing supporting documents for this purpose. Thus, as the Council of State recalls in its aforementioned ruling of September 28, 2017, the Injunctions, regarding which the companies of the Altice group "do not demonstrate that it would be materially impossible for them to carry out all [of the] connections, if they decide to allocate the necessary human and financial resources for their realization," "reserve the case of execution difficulties duly justified by these companies" (emphasis added)46.</w:t>
      </w:r>
    </w:p>
    <w:p>
      <w:r>
        <w:t>118. Consequently, if in the process of connecting a given PM, Altice has encountered execution difficulties and has been able, based on supporting documents, to demonstrate that the difficulties encountered are not its fault, these must be taken into account as a cause for exemption from its liability. In such cases, the non-execution will not be counted for the calculation of penalties (for Injunctions 1 and 2 concerning the old and new stocks) and for the determination of financial sanctions (for Injunction 3 concerning new orders) imposed by the Authority.</w:t>
      </w:r>
    </w:p>
    <w:p>
      <w:r>
        <w:t>b) On the non-execution of the connection Injunctions</w:t>
      </w:r>
    </w:p>
    <w:p>
      <w:r>
        <w:t>119. As can be seen from Table 3 above, the number of connections made by Altice is far from the achievement thresholds set by the Authority. Thus, for example, nearly half of the PMs from the old stock were still not connected one year after the Decision of non-compliance with the commitments, whereas all of these PMs should have been.</w:t>
      </w:r>
    </w:p>
    <w:p>
      <w:r>
        <w:t>120. Some of the PMs not connected by Altice may have been subject to duly justified execution difficulties that could warrant an exemption from its liability. An execution difficulty is considered duly justified when Altice has provided evidence of a difficulty that occurred during the connection process that is not attributable to it, demonstrating that it has shown due diligence and implemented the traditional processes available to commercial operators to remedy it. In the case of duly justified execution difficulties, the suspension of the connection deadlines set by the Injunctions applies between "the date on which the duly justified execution difficulty is declared" and "the date on which the duly justified execution difficulty disappears or is overcome"47.</w:t>
      </w:r>
    </w:p>
    <w:p>
      <w:r>
        <w:t>121. Furthermore, the entry into force of Ordinance No. 2020-306 of March 25, 2020, relating to the extension of deadlines that expired during the health emergency period linked to the spread of Covid-19, suspended the course of penalties. More specifically, the last paragraph of Article 4 of the ordinance provides that "[t]he course of penalties and the application of penalty clauses that took effect before March 12, 2020, are suspended during the period defined in I of Article 1," with Article 1 of Ordinance No. 2020-306 defining the period mentioned in Article 4 as running from March 12, 2020, to June 23, 2020, inclusive.</w:t>
      </w:r>
    </w:p>
    <w:p>
      <w:r>
        <w:t>122. Conversely, in cases where Altice faces difficulties caused by its own actions, it cannot invoke an execution difficulty to exempt itself from liability.</w:t>
      </w:r>
    </w:p>
    <w:p>
      <w:r>
        <w:t>123. This is the case for difficulties related to the connection of PMs located in buildings where Altice has the status of "building operator," as access to the infrastructure installed in the building is precisely the responsibility of Altice. Thus, when it is a building operator, Altice cannot invoke a defective or incomplete CR-MAD to justify a delay in connection48. Similarly, Altice cannot, in principle, oppose refusals of access by the property management associations and owners to exempt itself from liability. Indeed, in its capacity as a building operator, Altice is required to implement the necessary measures with the property manager or any other competent person to allow other operators to access the building. If Altice indicates that it implemented a specific program in the last quarter of 2019, consisting of sending negotiators on the ground tasked with obtaining access to the buildings from property managers who refuse the connection, these measures should have been applied as early as March 2017, and not more than two years after the Decision of non-compliance with the commitments49.</w:t>
      </w:r>
    </w:p>
    <w:p>
      <w:r>
        <w:t>124. In the same vein, in cases where Altice has failed to show due diligence in submitting requests for work permits, it cannot invoke the late obtaining of these permits to exempt itself from liability. This is the case for work permits in Paris, which involve simultaneously conducting three distinct procedures with the services of the City of Paris (DICT50, SAP51, and PMV52). It appears that Altice has staggered the initiation of these three procedures over time, which has contributed to artificially increasing the delays related to obtaining work permits in Paris. The Authority therefore considers that these delays are only attributable to third parties once Altice has initiated the three necessary procedures with the City of Paris53.</w:t>
      </w:r>
    </w:p>
    <w:p>
      <w:r>
        <w:t>125. Finally, as explained in paragraph 117 above, the burden of proof resting on Altice to exempt itself from liability in the event of non-execution of the Injunctions, the Authority has refused to take into account the execution difficulties alleged by Altice when these have not been substantiated by supporting documents. This is particularly the case for difficulties related to obtaining work permits that have not been documented by Altice54.</w:t>
      </w:r>
    </w:p>
    <w:p>
      <w:r>
        <w:t>126. The total number of PMs, for each of the areas of the connection injunctions, that are affected by a duly justified execution difficulty not attributable to Altice is established as follows55:</w:t>
      </w:r>
    </w:p>
    <w:p>
      <w:r>
        <w:t>Table 6: PMs affected by a duly justified execution difficulty</w:t>
      </w:r>
    </w:p>
    <w:p>
      <w:r>
        <w:t>New Orders (in number of PMs concerned) Old Stock (in number of PMs concerned) New Stock (in number of PMs concerned)</w:t>
        <w:br/>
        <w:t>(i) CR-MAD:</w:t>
        <w:br/>
        <w:t>- unavailable without object […] […]</w:t>
        <w:br/>
        <w:t>- incomplete […] […] […]</w:t>
        <w:br/>
        <w:t>(ii) Intervention problems in […] […] […]</w:t>
        <w:br/>
        <w:t>Marseille</w:t>
        <w:br/>
        <w:t>(iii) Difficulties related to work […] […] […]</w:t>
        <w:br/>
        <w:t>(iv) Access difficulties […] […] […]</w:t>
        <w:br/>
        <w:t>(v) Other difficulties […] […] […]</w:t>
        <w:br/>
        <w:t>(vi) Ordinance No. 2020-306 […] […] […]</w:t>
      </w:r>
    </w:p>
    <w:p>
      <w:r>
        <w:t>127. Compared to the "cases of non-execution" that were previously calculated in Table 3 above, the cases of non-execution that have not been duly justified remain significant and amount to nearly 40% in total.</w:t>
      </w:r>
    </w:p>
    <w:p>
      <w:r>
        <w:t>Table 7: PMs for which connection delays are attributable to Altice56</w:t>
      </w:r>
    </w:p>
    <w:p>
      <w:r>
        <w:t>Days Cumulative days of delay not attributable to Altice Cumulative days of delay attributable to Altice</w:t>
        <w:br/>
        <w:t>Thresholds of delay (cases of non-execution covered by an exemption) (cases of non-execution not covered by an exemption)</w:t>
        <w:br/>
        <w:t>(1) (2) % of (1) (1) – (2) % of (1)</w:t>
        <w:br/>
        <w:t>Old Stock</w:t>
        <w:br/>
        <w:t>Threshold 1.1 […] […] 3% […] 97%</w:t>
        <w:br/>
        <w:t>Threshold 1.2 […] […] 22% […] 78%</w:t>
        <w:br/>
        <w:t>Threshold 1.3 […] […] 57% […] 43%</w:t>
        <w:br/>
        <w:t>New Stock</w:t>
        <w:br/>
        <w:t>Threshold 2.1 […] […] 5% […] 95%</w:t>
        <w:br/>
        <w:t>Threshold 2.2 […] […] 19% […] 81%</w:t>
        <w:br/>
        <w:t>Threshold 2.3 […] […] 71% […] 29%</w:t>
        <w:br/>
        <w:t>New Orders</w:t>
        <w:br/>
        <w:t>Threshold 3.1 […] […] 55% […] 45%</w:t>
        <w:br/>
        <w:t>Threshold 3.2 […] […] 58% […] 42%</w:t>
        <w:br/>
        <w:t>Threshold 3.3 […] […] 62% […] 38%</w:t>
        <w:br/>
        <w:t>Threshold 3.4 […] […] 62% […] 38%</w:t>
        <w:br/>
        <w:t>Threshold 3.5 […] […] 72% […] 28%</w:t>
        <w:br/>
        <w:t>Threshold 3.6 […] […] 79% […] 21%</w:t>
        <w:br/>
        <w:t>Threshold 3.7 […] […] 82% […] 18%</w:t>
        <w:br/>
        <w:t>Threshold 3.8 […] […] 86% […] 14%</w:t>
        <w:br/>
        <w:t>Threshold 3.9 […] […] 77% […] 23%</w:t>
        <w:br/>
        <w:t>Threshold 3.10 […] […] 25% […] 75%</w:t>
      </w:r>
    </w:p>
    <w:p>
      <w:r>
        <w:t>55 See Annexes A (cotes 10695 to 10699).</w:t>
        <w:br/>
        <w:t>56 The calculations of days of delay not attributable and attributable to Altice have been modified compared to the table in paragraph 338 of the report of March 15, 2022, in order to correct a non-significant error related to the calculation of the suspension period of penalties due to the health emergency situation.</w:t>
      </w:r>
    </w:p>
    <w:p>
      <w:r>
        <w:rPr>
          <w:b/>
        </w:rPr>
        <w:t>[Pages 34–36]</w:t>
      </w:r>
    </w:p>
    <w:p>
      <w:r>
        <w:t>Days</w:t>
        <w:br/>
        <w:t>Cumulative days of delay not attributable to Altice Cumulative days of delay attributable to Altice</w:t>
        <w:br/>
        <w:t>Delay levels</w:t>
        <w:br/>
        <w:t>(cases of non-performance covered by (cases of non-performance not covered</w:t>
        <w:br/>
        <w:t>(execution cases)</w:t>
        <w:br/>
        <w:t>an exemption) by an exemption)</w:t>
        <w:br/>
        <w:t>(1) (2) % of (1) (1) – (2) % of (1)</w:t>
        <w:br/>
        <w:t>Level 3.11 […] […] 33% […] 67%</w:t>
        <w:br/>
        <w:t>Level 3.12 […] […] 20% […] 80%</w:t>
        <w:br/>
        <w:t>Level 3.13 […] […] 15% […] 85%</w:t>
        <w:br/>
        <w:t>Level 3.14 […] […] 29% […] 71%</w:t>
        <w:br/>
        <w:t>[5,000,000 - [1,000,000 – [1,000,000 –</w:t>
        <w:br/>
        <w:t>TOTAL 61 % 39 %</w:t>
        <w:br/>
        <w:t>10,000] 5,000,000] 5,000,000]</w:t>
        <w:br/>
        <w:t>128. It follows from the above that Altice did not comply with the Injunctions for connection 1, 2, and 3 relating to the old stock, the new stock, and new orders.</w:t>
        <w:br/>
        <w:t>3. ON THE ANALYSIS OF THE EXECUTION OF THE MAINTENANCE INJUNCTION</w:t>
        <w:br/>
        <w:t>129. Commitment 33 aimed to guarantee Bouygues Telecom the enjoyment of the network it co-finances under operational conditions. Thus, the list of indicators to be defined must allow for "ensuring the effectiveness of this obligation," that is to say, to verify that Altice ensures the maintenance of FttH infrastructures under the conditions provided for in the contract, transparently and in a non-discriminatory manner with respect to Bouygues Telecom.</w:t>
        <w:br/>
        <w:t>130. In this case, Altice, Bouygues Telecom, and the agent agreed to retain four indicators57 as well as the target to be achieved or the threshold not to be exceeded for each of them, allowing for the assessment of the maintenance level of the co-financed network, as outlined in paragraph 92 above. Only the target of the first indicator (1 bis) concerning the restoration time did not reach a consensus between Altice, Bouygues Telecom, and the agent.</w:t>
        <w:br/>
        <w:t>131. Consequently, Altice was obliged to comply with all these indicators in order to respect commitment 33 of the Authorization Decision throughout the duration of Injunction 4, from March 2017 to October 2019.</w:t>
        <w:br/>
        <w:t>132. As previously stated in paragraphs 94 to 104 above, Altice did not comply with the indicators related to the maintenance of the network allowing Bouygues Telecom to fully operate the co-financed network throughout the entire considered period.</w:t>
        <w:br/>
        <w:t>133. Regarding indicator 1 bis related to the restoration time in case of a power outage between the PMs and the optical connection node (NRO) to which they are attached, regardless of the target retained (the one defined by Altice, that of Bouygues Telecom, or that of the agent), Altice did not achieve the maintenance objective assigned to it throughout the considered period.</w:t>
        <w:br/>
        <w:t>134. Thus, Altice did not meet the target it had set for itself during 56% of the considered period. Similarly, Altice did not meet the target set by Bouygues Telecom during 87.5% of the period. Finally, although the target to be achieved for this indicator as set by the agent is more favorable to Altice, it was still not achieved during 9.4% of the period.</w:t>
        <w:br/>
        <w:t>57 Reference 5211.</w:t>
        <w:br/>
        <w:t>34</w:t>
      </w:r>
    </w:p>
    <w:p>
      <w:r>
        <w:t>135. Regarding indicator 5 bis related to the objective of not exceeding 40° C in the air intake of the optical bays, Altice did not comply with this indicator during 37.5% of the period.</w:t>
        <w:br/>
        <w:t>136. Regarding indicator 5 quater related to restoration in 100% of cases of service in less than 5 hours in case of a power outage of the equipment, Altice did not meet the threshold of this indicator during 12.5% of the period58.</w:t>
        <w:br/>
        <w:t>137. Regarding indicator 4 bis related to the availability of equipment, Altice did not meet this threshold during the months of March 2017, June and September 2018, that is to say, for more than 9% of the period.</w:t>
        <w:br/>
        <w:t>138. The agent, in the context of its quarterly reports on monitoring compliance with commitments, repeatedly invited Altice to meet the objectives set in the maintenance indicators (reports no. 3, 5, and 6), while noting a trend towards improvement, starting from November 2018. It was only in the last quarterly report (no. 10) that the agent was able to note the good performance of the maintenance indicators "which all reached the set thresholds for the second consecutive month in October 2019." In this regard, it is recalled that Altice should have initially complied with this commitment following the Authorization Decision.</w:t>
        <w:br/>
        <w:t>139. It follows from the above that Altice did not comply with Injunction 4 issued against it by the Authority.</w:t>
        <w:br/>
        <w:t>B. ON ATTRIBUTABILITY</w:t>
        <w:br/>
        <w:t>140. The Injunctions having been issued against the companies Altice Luxembourg and SFR Group, renamed since March 1, 2018, Altice France, their non-compliance must be attributed to these two companies.</w:t>
        <w:br/>
        <w:t>C. ON THE LIFTING OF INJUNCTIONS</w:t>
        <w:br/>
        <w:t>141. It follows from the guidelines on the control of concentrations that companies may request a review of corrective measures, including the injunctions issued by the Authority59. For this purpose, they must submit a reasoned request to the Authority to demonstrate the validity of this review60. In support of this request, the parties may notably argue that changes in legal or factual circumstances that motivated the initial decision call into question the relevance of the corrective measures61.</w:t>
        <w:br/>
        <w:t>142. Furthermore, it follows from the case law of the Council of State that the Authority has, under Article L. 430-7 of the Commercial Code, the power to modify or repeal the corrective measures attached to decisions authorizing a concentration operation.</w:t>
        <w:br/>
        <w:t>58 The agent noted that the non-compliance with the threshold in January 2018, September 2018, and June 2019 was not attributable to Altice but to external causes.</w:t>
        <w:br/>
        <w:t>59 Guidelines on the control of concentrations, paragraph 442.</w:t>
        <w:br/>
        <w:t>60 Guidelines on the control of concentrations, paragraph 444.</w:t>
        <w:br/>
        <w:t>61 Guidelines on the control of concentrations, paragraph 443.</w:t>
        <w:br/>
        <w:t>35</w:t>
      </w:r>
    </w:p>
    <w:p>
      <w:r>
        <w:t>The Authority can thus reduce or even eliminate the scope of these measures, depending on the situation of the relevant markets and the usefulness of continuing their execution62.</w:t>
        <w:br/>
        <w:t>143. These principles, established regarding the monitoring of the execution of corrective measures provided for in Article L. 430-7 of the Commercial Code, are also applicable to the monitoring of the injunctions issued on the basis of Article L. 430-8 of the Commercial Code, which pursue the same purpose, as they aim to ensure the maintenance of sufficient competition in the markets concerned by the initial decision authorizing the concentration operation.</w:t>
        <w:br/>
        <w:t>144. Thus, it is up to the Authority, particularly when it is seized with a request in this regard, to examine, in accordance with the principles recalled above, whether the injunctions it has issued on the basis of Article L. 430-8 of the Commercial Code should be maintained, modified, or, if necessary, lifted.</w:t>
        <w:br/>
        <w:t>145. In this case, Altice requested on January 23, 2019, the lifting of the injunctions under penalty provided for in paragraphs 429 to 432 of the Decision of non-compliance with commitments, claiming, in particular, that these injunctions would now be devoid of utility.</w:t>
        <w:br/>
        <w:t>146. The Authority notes that as of October 13, 2020, the date of the findings, the number of PMs remaining to be connected was limited, both for the old stock and for the new stock, as evidenced by the data presented in the table below.</w:t>
        <w:br/>
        <w:t>Table 8: Status of PMs of the old stock and the new stock as of October 13, 2020</w:t>
        <w:br/>
        <w:t>Old stock New stock</w:t>
        <w:br/>
        <w:t>Number of PMs in stock [5,000 – 10,000] [5,000 – 10,000]</w:t>
        <w:br/>
        <w:t>Number of PMs connected [5,000 – 10,000] [1,000 – 5,000]</w:t>
        <w:br/>
        <w:t>PMs in deferred connection [500 – 1,000] [0 – 500]</w:t>
        <w:br/>
        <w:t>PMs in progress [0 – 100] [0 – 100]</w:t>
        <w:br/>
        <w:t>PMs under blockage monitoring [0 – 100] [0 – 100]</w:t>
        <w:br/>
        <w:t>Source: Appendix A to the report (references 10695 to 10699)</w:t>
        <w:br/>
        <w:t>147. The Authority considers that given the very significant share of connected PMs, the limited volume of unconnected PMs, and the significant proportion, in this volume, of PMs for which the agent considers that Altice encountered a duly justified blockage situation (PMs "in deferred connection"), the continuation of the execution of the injunctions is devoid of utility.</w:t>
        <w:br/>
        <w:t>148. Consequently, Injunctions 1 and 2 must be lifted as of the date of notification of this decision.</w:t>
      </w:r>
    </w:p>
    <w:p>
      <w:r>
        <w:rPr>
          <w:b/>
        </w:rPr>
        <w:t>[Pages 37–39]</w:t>
      </w:r>
    </w:p>
    <w:p>
      <w:r>
        <w:t>D. ON THE LIQUIDATION OF PENALTIES AND THE DETERMINATION OF THE SANCTION INCURRED ON THE BASIS OF IV OF ARTICLE L. 430-8 OF THE COMMERCIAL CODE</w:t>
      </w:r>
    </w:p>
    <w:p>
      <w:r>
        <w:t>1. REMINDER OF APPLICABLE PRINCIPLES</w:t>
      </w:r>
    </w:p>
    <w:p>
      <w:r>
        <w:t>a) Liquidation of penalties</w:t>
      </w:r>
    </w:p>
    <w:p>
      <w:r>
        <w:t>149. Under IV of Article L. 430-8 of the Commercial Code: "If it considers that the parties have not executed within the set deadlines an injunction, a prescription, or a commitment contained in its decision, the Competition Authority notes the non-execution. It may: (...) 2° Order under penalty, within the limit provided for in II of Article L. 464-2, the parties to whom the non-executed obligation was incumbent to execute within a deadline it sets the injunctions, prescriptions, or commitments contained in the decision / 3° Order under penalty, within the limit provided for in II of Article L. 464-2, the parties to whom the obligation was incumbent, to execute within a deadline it sets injunctions or prescriptions in substitution for the non-executed obligation (...)".</w:t>
      </w:r>
    </w:p>
    <w:p>
      <w:r>
        <w:t>150. According to II of Article L. 464-2 of the same code, to which the aforementioned provisions refer: "The Competition Authority may impose penalties on the interested parties up to 5% of the average daily turnover, per day of delay from the date it sets (...) / The turnover taken into account is calculated based on the company's accounts relating to the last closed financial year as of the date of the decision. The penalty is liquidated by the Competition Authority which sets the final amount".</w:t>
      </w:r>
    </w:p>
    <w:p>
      <w:r>
        <w:t>151. Finally, under Article R. 430-10 of the Commercial Code: "The financial penalties imposed under Article L. 430-8 are collected like debts owed to the State unrelated to tax and domain / The penalties imposed by the Competition Authority under the same article are collected under the same conditions".</w:t>
      </w:r>
    </w:p>
    <w:p>
      <w:r>
        <w:t>152. The penalty imposed on the basis of the aforementioned provisions of Article L. 430-8 of the Commercial Code must, in the absence of specific texts from the Authority, and by analogy with the rules applicable before civil63 and administrative64 courts, be regarded as a provisional penalty. This is only different if the decision imposing the penalty has specified its definitive nature.</w:t>
      </w:r>
    </w:p>
    <w:p>
      <w:r>
        <w:t>153. It follows that, when liquidating a provisional penalty, the Authority has the discretion to moderate the penalty, or even to eliminate it65. In exercising its power to adjust the penalty rate, the Authority takes into account all relevant circumstances of the case, including the behavior of the party to whom the injunction was addressed and any difficulties it encountered in executing it66.</w:t>
      </w:r>
    </w:p>
    <w:p>
      <w:r>
        <w:t>63 Article L. 131-2 of the Code of Civil Enforcement Procedures: "(...) The penalty is provisional or definitive. The penalty is considered provisional unless the judge has specified its definitive nature (...)".</w:t>
      </w:r>
    </w:p>
    <w:p>
      <w:r>
        <w:t>64 Article L. 911-6 of the Code of Administrative Justice: "The penalty is provisional or definitive. It must be considered provisional unless the court has specified its definitive nature (...)".</w:t>
      </w:r>
    </w:p>
    <w:p>
      <w:r>
        <w:t>65 See, by analogy, the provisions of Article L. 911-7 of the Code of Administrative Justice.</w:t>
      </w:r>
    </w:p>
    <w:p>
      <w:r>
        <w:t>66 See, by analogy, the provisions of Article L. 131-4 of the Code of Civil Enforcement Procedures; see also Council of State, April 1, 2019, No. 405532, mentioned in the tables, and the conclusions of Mr. Odinet; Council of State, August 4, 2021, No. 428409, published in the collection; Council of State, December 29, 2021, No. 442930, unpublished.</w:t>
      </w:r>
    </w:p>
    <w:p>
      <w:r>
        <w:t>b) Financial sanction imposed on the basis of IV of Article L. 430-8 of the Commercial Code</w:t>
      </w:r>
    </w:p>
    <w:p>
      <w:r>
        <w:t>154. It follows from the provisions of IV of Article L. 430-8 of the Commercial Code that, in addition to the sanctions provided for in 1° to 3°, the Authority may impose a financial sanction on persons who have not executed within the required deadlines an injunction, a prescription, or a commitment.</w:t>
      </w:r>
    </w:p>
    <w:p>
      <w:r>
        <w:t>155. The financial sanction that may be imposed on companies on the basis of these provisions has a purely repressive purpose. Therefore, the Authority is not required, in determining the amount of the sanction, to conduct an analysis of the effects of the identified breaches on the state of competition67.</w:t>
      </w:r>
    </w:p>
    <w:p>
      <w:r>
        <w:t>156. It is, however, incumbent upon it to proportion the sanction in light of the seriousness of the identified breaches, assessed in relation to the importance of the obligations not respected within the overall measures adopted to remedy the effects of the concentration operation, the behavior of the company in implementing these obligations, and its particular situation68.</w:t>
      </w:r>
    </w:p>
    <w:p>
      <w:r>
        <w:t>2. APPLICATION TO THE CASE AT HAND</w:t>
      </w:r>
    </w:p>
    <w:p>
      <w:r>
        <w:t>157. Firstly, regarding the injunctions under penalty, it should be recalled that these were pronounced by the Authority in substitution for commitments 30 and 31, concerning respectively the connection of the PM from the old stock and the new stock.</w:t>
      </w:r>
    </w:p>
    <w:p>
      <w:r>
        <w:t>158. These commitments, which Altice freely undertook and which conditioned the authorization of the concentration operation, imposed on it an obligation of result. As stated in paragraph 115 above, the same must apply to the injunctions under penalty, pronounced in substitution for the commitments disregarded by Altice.</w:t>
      </w:r>
    </w:p>
    <w:p>
      <w:r>
        <w:t>159. However, it follows from the preceding developments that, with respect to both the old stock and the new stock, Altice did not comply with the connection rate provided for by the Decision on non-compliance with commitments and did not manage to connect all PMs within the total deadline of twelve months allotted to it.</w:t>
      </w:r>
    </w:p>
    <w:p>
      <w:r>
        <w:t>160. Furthermore, while the impossibility of proceeding with the connection of PMs within the prescribed deadlines results, in some cases, from execution difficulties that Altice duly justified, the cases of non-execution attributable to this company represent a significant portion of the total PMs not connected within the deadlines, as evidenced by Table 7 above. Altice has thus significantly and durably disregarded the obligations imposed on it under the injunctions pronounced by the Authority.</w:t>
      </w:r>
    </w:p>
    <w:p>
      <w:r>
        <w:t>161. It should nevertheless be noted that Altice has gradually approached the objective set for it and that peaks of connection were observed between December 2019 and February 2020, towards the end of the period considered, as evidenced by paragraphs 81 and 83 of this decision. Moreover, as previously noted (see paragraph 146), the number of PMs not connected as of October 13, 2020, appears residual.</w:t>
      </w:r>
    </w:p>
    <w:p>
      <w:r>
        <w:t>162. Furthermore, the amendment to the Faber contract concluded on December 5, 2018, reflects Altice's intention to get closer to Bouygues Telecom, the main beneficiary of the commitments undertaken in 2014, in order to integrate into the contract itself mechanisms inspired by those established in these commitments, then taken up by the injunctions, and pursuing the same objective.</w:t>
      </w:r>
    </w:p>
    <w:p>
      <w:r>
        <w:t>163. It follows from the above that there is no need to eliminate the penalties imposed in the Decision on non-compliance with commitments. It is, however, appropriate to moderate the rate to take into account the circumstances outlined above.</w:t>
      </w:r>
    </w:p>
    <w:p>
      <w:r>
        <w:t>164. Secondly, Injunctions 3 and 4 pronounced by the Authority aimed to remedy Altice's non-compliance with commitments 31 and 33 concerning, respectively, the connection of the new stock and the maintenance of the FttH infrastructure under the Faber contract, under the conditions provided for therein.</w:t>
      </w:r>
    </w:p>
    <w:p>
      <w:r>
        <w:t>165. In its Decision on non-compliance with commitments, confirmed by the Council of State, the Authority noted that the breaches of these commitments "were particularly serious and largely undermined the purpose of the commitments accepted in decision [No. 14-DCC-160]"69. Indeed, just like commitment 30, these commitments, as recalled by the Council of State, "were at the heart of the system of commitments aimed at preventing a competitive imbalance" in the markets affected by the concentration operation. Furthermore, these commitments addressed "major competitive stakes in that they were to enable Bouygues Telecom to maintain sufficient competition, through infrastructures, in these markets"70.</w:t>
      </w:r>
    </w:p>
    <w:p>
      <w:r>
        <w:t>166. However, it follows from the preceding developments that both Injunction 3, concerning the connections ordered quarterly by Bouygues Telecom after July 2016, and Injunction 4, concerning the maintenance of the FttH infrastructure under the Faber contract, have not been respected.</w:t>
      </w:r>
    </w:p>
    <w:p>
      <w:r>
        <w:t>167. Regarding Injunction 3, it appears from Table 7 above that Altice's breaches are significant in that the deadline allotted to the company to fulfill its obligations was never respected during the period covered by the injunction and that, in very many cases, Altice was unable to provide proof of execution difficulties.</w:t>
      </w:r>
    </w:p>
    <w:p>
      <w:r>
        <w:t>168. Regarding Injunction 4, the relevant indicators, respectively, for the restoration time in case of a power outage between the PM and the optical connection node, the maximum temperature allowed at the optical connection nodes, the service restoration time in case of a power outage of active equipment, and finally, the availability of equipment, show that Altice's obligations related to maintenance, as arising from the injunction, have only been partially respected.</w:t>
      </w:r>
    </w:p>
    <w:p>
      <w:r>
        <w:t>169. Therefore, it is necessary to impose on Altice, on the basis of IV of Article L. 430-8 of the Commercial Code, a financial sanction for the non-compliance with the injunctions pronounced without penalty by decision No. 17-D-04.</w:t>
      </w:r>
    </w:p>
    <w:p>
      <w:r>
        <w:t>170. In assessing the seriousness of the breach and Altice's behavior, account must be taken of the significant role that the measures in question played in the overall system of commitments proposed by Altice in 2014 and the circumstance that the non-compliance with the injunctions without penalty constitutes a "breach upon breach", in that</w:t>
      </w:r>
    </w:p>
    <w:p>
      <w:r>
        <w:rPr>
          <w:b/>
        </w:rPr>
        <w:t>[Pages 40–41]</w:t>
      </w:r>
    </w:p>
    <w:p>
      <w:r>
        <w:t>where these injunctions were specifically pronounced to remedy the non-performance of commitments 31 and 33. Furthermore, while the non-performance of Injunction 4 was only observed during certain periods, as evidenced by paragraphs 129 to 139 of this decision, Altice has, on the other hand, seriously and persistently failed to meet its obligations under Injunction 3, concerning new orders.</w:t>
      </w:r>
    </w:p>
    <w:p>
      <w:r>
        <w:t>171. In light of all these elements, and in accordance with the terms of the transaction, a global sanction of 75 million euros is to be imposed for the liquidation of the penalties and the financial sanction imposed due to the non-compliance with Injunctions 3 and 4.</w:t>
      </w:r>
    </w:p>
    <w:p>
      <w:r>
        <w:t>DECISION</w:t>
      </w:r>
    </w:p>
    <w:p>
      <w:r>
        <w:t>Article 1: It is established that the companies Altice Luxembourg and Altice France have failed to meet their obligations resulting from the injunctions pronounced by the Competition Authority in its decision no. 17-D-04 of March 8, 2017.</w:t>
      </w:r>
    </w:p>
    <w:p>
      <w:r>
        <w:t>Article 2: A sanction of 75 million euros is imposed, jointly and severally, on the companies Altice Luxembourg and Altice France for the breaches referred to in Article 1.</w:t>
      </w:r>
    </w:p>
    <w:p>
      <w:r>
        <w:t>Article 3: The injunctions under penalty imposed by the Competition Authority in its decision no. 17-D-04 of March 8, 2017, are lifted as of the notification of this decision.</w:t>
      </w:r>
    </w:p>
    <w:p>
      <w:r>
        <w:t>Deliberated on the oral report of Ms. Géraldine Rousset, Mr. Philippe Couton, Mr. Antoine Pidancet, and Mr. Jean-Christophe Thiebaud, rapporteurs, and the intervention of Mr. Étienne Chantrel, deputy general rapporteur, by Mr. Benoît Cœuré, president, Ms. Fabienne Siredey-Garnier, Ms. Irène Luc, Mr. Emmanuel Combe, and Mr. Henri Piffaut, vice-presidents.</w:t>
      </w:r>
    </w:p>
    <w:p>
      <w:r>
        <w:t>The session secretary, The president,</w:t>
        <w:br/>
        <w:t>Caroline Orsel 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