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https://www.autoritedelaconcurrence.fr/fr/decision/relative-une-demande-davis-de-lassociation-des-relais-chateaux-sur-la-compatibilite-dune</w:t>
      </w:r>
    </w:p>
    <w:p>
      <w:r>
        <w:t>Pages translated : 2</w:t>
      </w:r>
    </w:p>
    <w:p/>
    <w:p>
      <w:r>
        <w:rPr>
          <w:b/>
        </w:rPr>
        <w:t>[Pages 1–2]</w:t>
      </w:r>
    </w:p>
    <w:p>
      <w:r>
        <w:t xml:space="preserve">COUNCIL OF COMPETITION  </w:t>
        <w:br/>
        <w:t xml:space="preserve">Decision No. 98-D-59 of September 29, 1998  </w:t>
        <w:br/>
        <w:t xml:space="preserve">regarding a request for an opinion from the Relais &amp; Châteaux association on the compatibility  </w:t>
        <w:br/>
        <w:t>of an exclusivity clause with competition rules</w:t>
      </w:r>
    </w:p>
    <w:p>
      <w:r>
        <w:t xml:space="preserve">The Competition Council (section III),  </w:t>
        <w:br/>
        <w:t xml:space="preserve">Having regard to the letter registered on April 3, 1998, under number A 243, by which the Relais &amp; Châteaux association  </w:t>
        <w:br/>
        <w:t xml:space="preserve">referred to the Competition Council, based on Article 5 of the amended ordinance of December 1, 1986,  </w:t>
        <w:br/>
        <w:t xml:space="preserve">concerning the freedom of prices and competition, regarding the validity of a clause in its statutes and internal regulations prohibiting its members from joining other hotel chains;  </w:t>
        <w:br/>
        <w:t xml:space="preserve">Having regard to the amended ordinance No. 86-1243 of December 1, 1986, concerning the freedom of prices and competition, notably its Article 5, and the amended decree No. 86-1309 of December 29, 1986, taken for its application;  </w:t>
        <w:br/>
        <w:t xml:space="preserve">The rapporteur, the general rapporteur, and the Government commissioner heard;  </w:t>
        <w:br/>
        <w:t xml:space="preserve">Considering that under the terms of Article 5 of the aforementioned ordinance, the Competition Council "gives its opinion on any competition issue at the request of the Government. It may also give its opinion on the same issues at the request of local authorities, professional and trade union organizations, approved consumer organizations, agricultural chambers, craft chambers, or chambers of commerce and industry, concerning the interests for which they are responsible";  </w:t>
        <w:br/>
        <w:t xml:space="preserve">Considering that these provisions exhaustively enumerate the persons and organizations that may request the opinion of the Competition Council; that, consequently, the Council cannot consider requests for opinions from persons or organizations not belonging to one or another of the categories mentioned in this enumeration;  </w:t>
        <w:br/>
        <w:t xml:space="preserve">Considering that the association named Relais &amp; Châteaux is an association governed by the law of July 1, 1901, whose purpose is: "a) to group individuals - natural or legal persons - operating hotel-restaurants and/or restaurants and/or hotels, particularly establishments located in the countryside or in quiet areas or houses of exceptional character, providing their visitors with personalized welcome and good food, meeting the criteria defined by the Charter of the Association, the Quality and Management Standards, and the questionnaire concerning dual membership attached to these statutes; b) to provide its members with all useful and necessary information and advice for the exercise of their professional activity; c) to assist in the development of the activity of all its members (and only its members) by issuing vouchers called 'Relais &amp; Châteaux Invitation Certificates', accepted in total or partial payment for their services by all members; d) to act both in France and abroad, to maintain and develop the brand image and reputation of the Relais &amp; Châteaux acronym and label in the collective interest of its members"; that the Relais &amp; Châteaux association therefore does not belong to one of the categories enumerated by the aforementioned Article 5; that, consequently, it does not have the standing to refer a request for an opinion to the Council and that its request must be rejected,  </w:t>
        <w:br/>
        <w:t xml:space="preserve">Decides:  </w:t>
        <w:br/>
        <w:t xml:space="preserve">Sole Article. - The request for an opinion registered under No. A 243 is rejected.  </w:t>
        <w:br/>
        <w:t xml:space="preserve">Deliberated, on the oral report of Mr. Patrick Véglis, in place of Ms. Elisabeth Maillot-Bouvier, prevented, by Ms. Hagelsteen, president, Ms. Pasturel and Mr. Cortesse, vice-presidents, Ms. Boutard-Labarde, Messrs. Robin, Rocca, Sloan, Thiolon, and Urbain, members.  </w:t>
        <w:br/>
        <w:t xml:space="preserve">The general rapporteur, The president,  </w:t>
        <w:br/>
        <w:t xml:space="preserve">Marie Picard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