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https://www.autoritedelaconcurrence.fr/fr/decision/relative-une-demande-davis-du-procureur-de-la-republique-pres-le-tribunal-de-grande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99-D-74 of December 1, 1999  </w:t>
        <w:br/>
        <w:t>concerning a request for an opinion from the public prosecutor at the High Court of Tarbes</w:t>
      </w:r>
    </w:p>
    <w:p>
      <w:r>
        <w:t>The Council of Competition (standing committee),</w:t>
      </w:r>
    </w:p>
    <w:p>
      <w:r>
        <w:t>Having regard to the letter registered on May 31, 1996, under number A 263 by which Mr. Saint-Macary, public prosecutor at the High Court of Tarbes, referred the matter to the Council of Competition on the basis of Article 26 of Ordinance No. 86-1243 of December 1, 1986, regarding practices implemented by companies during the awarding of public contracts by the Departmental Electricity Syndicate of Hautes-Pyrénées;</w:t>
      </w:r>
    </w:p>
    <w:p>
      <w:r>
        <w:t>Having regard to Ordinance No. 86-1243 of December 1, 1986, as amended, relating to the freedom of prices and competition and Decree No. 86-1309 of December 29, 1986, as amended, taken for its application;</w:t>
      </w:r>
    </w:p>
    <w:p>
      <w:r>
        <w:t>The rapporteur, the general rapporteur, and the Government Commissioner heard;</w:t>
      </w:r>
    </w:p>
    <w:p>
      <w:r>
        <w:t>After deliberating in the absence of the rapporteur and the general rapporteur;</w:t>
      </w:r>
    </w:p>
    <w:p>
      <w:r>
        <w:t>Considering that under the terms of Article 26 of the ordinance, "the Council may be consulted by the courts on anti-competitive practices defined in Articles 7, 8, and 10-1 and identified in the cases before them";</w:t>
      </w:r>
    </w:p>
    <w:p>
      <w:r>
        <w:t>Considering that, according to these provisions, only investigating or adjudicating courts are authorized to refer the Council of Competition for an opinion regarding anti-competitive practices; it follows that the public prosecutor could not refer the Council on the basis of Article 26 of the ordinance; that, consequently, his referral is not admissible,</w:t>
      </w:r>
    </w:p>
    <w:p>
      <w:r>
        <w:t xml:space="preserve">DECIDES  </w:t>
        <w:br/>
        <w:t>Sole Article. - The request registered under number A 263 is declared inadmissible.</w:t>
      </w:r>
    </w:p>
    <w:p>
      <w:r>
        <w:t xml:space="preserve">Deliberated, on the oral report of Mr. Bourhis, by Mrs. Hagelsteen, president, Mrs. Pasturel, vice-president, Mr. Cortesse, vice-president.  </w:t>
        <w:br/>
        <w:t xml:space="preserve">The session secretary, The president,  </w:t>
        <w:br/>
        <w:t xml:space="preserve">Sylvie Grando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