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https://www.autoritedelaconcurrence.fr/fr/decision/relative-une-demande-davis-du-tribunal-de-grande-instance-devry</w:t>
      </w:r>
    </w:p>
    <w:p>
      <w:r>
        <w:t>Pages translated : 1</w:t>
      </w:r>
    </w:p>
    <w:p/>
    <w:p>
      <w:r>
        <w:rPr>
          <w:b/>
        </w:rPr>
        <w:t>[Pages 1–1]</w:t>
      </w:r>
    </w:p>
    <w:p>
      <w:r>
        <w:t xml:space="preserve">FRENCH REPUBLIC  </w:t>
        <w:br/>
        <w:t xml:space="preserve">Decision No. 92-D-05 of January 14, 1992  </w:t>
        <w:br/>
        <w:t xml:space="preserve">concerning a request for an opinion from the Tribunal de grande instance of Evry  </w:t>
        <w:br/>
        <w:t xml:space="preserve">The Competition Council,  </w:t>
        <w:br/>
        <w:t xml:space="preserve">Having regard to the request for an opinion, by judgment dated March 19, 1990, from the Tribunal de grande instance of Evry, concerning the legality of the selective distribution network of Yves Saint-Laurent Parfums;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judgment of the Paris Court of Appeal dated October 22, 1991;  </w:t>
        <w:br/>
        <w:t xml:space="preserve">The rapporteur, the general rapporteur, the Government Commissioner having been heard;  </w:t>
        <w:br/>
        <w:t xml:space="preserve">Considering that, ruling on the judgment of stay of proceedings rendered on March 19, 1990, by the Tribunal de grande instance of Evry, the Paris Court of Appeal, by judgment dated October 22, 1991, declared the selective distribution contract established by Yves Saint-Laurent Parfums lawful in light of the provisions of the ordinance of December 1, 1986;  </w:t>
        <w:br/>
        <w:t xml:space="preserve">Considering, consequently, that the referral to the Competition Council has become moot,  </w:t>
        <w:br/>
        <w:t xml:space="preserve">Decides:  </w:t>
        <w:br/>
        <w:t xml:space="preserve">Sole Article. - The request for an opinion from the Tribunal de grande instance of Evry registered under number A 69 is classified.  </w:t>
        <w:br/>
        <w:t xml:space="preserve">Deliberated in section, on the report of Mr. Jean-René Bourhis, in its session of January 14, 1992, where sat:  </w:t>
        <w:br/>
        <w:t xml:space="preserve">Mr. Pineau, Vice-President, presiding;  </w:t>
        <w:br/>
        <w:t xml:space="preserve">Messrs. Blaise, Cortesse, Gaillard, Sargos, and Urbain, members.  </w:t>
        <w:br/>
        <w:t xml:space="preserve">The substitute general rapporteur, The Vice President, presiding over the session,  </w:t>
        <w:br/>
        <w:t xml:space="preserve">Mr. Santarelli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