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https://www.autoritedelaconcurrence.fr/fr/decision/relative-une-demande-davis-presentee-par-la-deuxieme-chambre-civile-de-la-cour-dappel-de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A 219  </w:t>
        <w:br/>
        <w:t xml:space="preserve">COMPETITION COUNCIL  </w:t>
        <w:br/>
        <w:t xml:space="preserve">Decision No. 97-D-91 of December 16, 1997  </w:t>
        <w:br/>
        <w:t xml:space="preserve">concerning a request for an opinion submitted by the second civil chamber  </w:t>
        <w:br/>
        <w:t>of the Douai Court of Appeal</w:t>
      </w:r>
    </w:p>
    <w:p>
      <w:r>
        <w:t xml:space="preserve">The Competition Council (section III),  </w:t>
        <w:br/>
        <w:t xml:space="preserve">In view of the letter registered on June 3, 1997, under number A 219, by which the  </w:t>
        <w:br/>
        <w:t xml:space="preserve">second civil chamber of the Douai Court of Appeal, based on the provisions of  </w:t>
        <w:br/>
        <w:t xml:space="preserve">Article 26 of Ordinance No. 86-1243 of December 1, 1986, referred to the Competition Council  </w:t>
        <w:br/>
        <w:t xml:space="preserve">a request for an opinion seeking to determine "whether Article 11 bis of the statutes of the  </w:t>
        <w:br/>
        <w:t xml:space="preserve">Villeneuve 2 Traders Association and Article 6 of its internal regulations are prohibited by Article 7 of  </w:t>
        <w:br/>
        <w:t xml:space="preserve">Ordinance No. 86-1243 of December 1, 1986";  </w:t>
        <w:br/>
        <w:t xml:space="preserve">In view of Ordinance No. 86-1243 of December 1, 1986, as amended, concerning the  </w:t>
        <w:br/>
        <w:t xml:space="preserve">freedom of prices and competition and Decree No. 86-1309 of December 29, 1986, as amended,  </w:t>
        <w:br/>
        <w:t xml:space="preserve">issued for its application;  </w:t>
        <w:br/>
        <w:t xml:space="preserve">In view of the new Code of Civil Procedure;  </w:t>
        <w:br/>
        <w:t xml:space="preserve">In view of the judgment of the second civil chamber of the Douai Court of Appeal of  </w:t>
        <w:br/>
        <w:t xml:space="preserve">May 25, 1997;  </w:t>
        <w:br/>
        <w:t xml:space="preserve">In view of the letter from Me Yves Letartre, representing the Villeneuve 2 Traders Association,  </w:t>
        <w:br/>
        <w:t xml:space="preserve">registered on December 2, 1997;  </w:t>
        <w:br/>
        <w:t xml:space="preserve">In view of the letter from Me Pierre Cussac, representing Montague-Burton and Co.,  </w:t>
        <w:br/>
        <w:t xml:space="preserve">registered on December 9, 1997;  </w:t>
        <w:br/>
        <w:t xml:space="preserve">In view of the order for discontinuance issued by the reporting judge of the Douai Court of Appeal  </w:t>
        <w:br/>
        <w:t xml:space="preserve">on December 12, 1997;  </w:t>
        <w:br/>
        <w:t xml:space="preserve">In view of the observations presented by the Government Commissioner;  </w:t>
        <w:br/>
        <w:t xml:space="preserve">In view of the other documents in the file;  </w:t>
        <w:br/>
        <w:t xml:space="preserve">The reporting judge, the general reporter, and the Government Commissioner  </w:t>
        <w:br/>
        <w:t>heard;</w:t>
      </w:r>
    </w:p>
    <w:p>
      <w:r>
        <w:t xml:space="preserve">Considering that by order of December 12, 1997, the reporting judge of the Douai Court of Appeal  </w:t>
        <w:br/>
        <w:t xml:space="preserve">acknowledged the agreement reached between the parties and noted the discontinuance of the  </w:t>
        <w:br/>
        <w:t xml:space="preserve">proceedings before the court; that it is appropriate for the Council to take note of this and,  </w:t>
        <w:br/>
        <w:t xml:space="preserve">consequently, to classify the request for an opinion,  </w:t>
        <w:br/>
        <w:t xml:space="preserve">DECIDES:  </w:t>
        <w:br/>
        <w:t xml:space="preserve">Sole Article. - The request for an opinion registered under number A 219 is  </w:t>
        <w:br/>
        <w:t xml:space="preserve">classified.  </w:t>
        <w:br/>
        <w:t xml:space="preserve">Deliberated, on the report of Mrs. Parini-Eloy, by Mr. Barbeau, president,  </w:t>
        <w:br/>
        <w:t xml:space="preserve">Messrs. Cortesse and Jenny, vice-presidents, Messrs. Rocca, Sloan, and Thiolon, members.  </w:t>
        <w:br/>
        <w:t xml:space="preserve">The General Reporter,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