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https://www.autoritedelaconcurrence.fr/fr/decision/relative-une-demande-davis-presentee-par-la-federation-du-negoce-agricole-concernant-la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96-D-11 of March 5, 1996  </w:t>
        <w:br/>
        <w:t xml:space="preserve">concerning a request for an opinion submitted by the Federation of Agricultural Trade  </w:t>
        <w:br/>
        <w:t xml:space="preserve">regarding the competitive situation between SMEs in the agricultural trade sector  </w:t>
        <w:br/>
        <w:t xml:space="preserve">and agricultural supply and collection cooperatives  </w:t>
        <w:br/>
        <w:t xml:space="preserve">The Competition Council (Section II),  </w:t>
        <w:br/>
        <w:t xml:space="preserve">Having regard to the letter registered on October 5, 1995, under number A 172, by which the Federation of Agricultural Trade referred to the Competition Council, on the basis of Article 5 of Ordinance No. 86-1243 of December 1, 1986, a request for an opinion regarding the competitive situation between SMEs in the agricultural trade sector and agricultural supply and collection cooperatives;  </w:t>
        <w:br/>
        <w:t xml:space="preserve">Having regard to Ordinance No. 86-1243 of December 1, 1986, as amended, concerning the freedom of prices and competition and Decree No. 86-1309 of December 29, 1986, as amended, taken for its application;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by letter dated January 18, 1996, the Federation of Agricultural Trade withdrew its request for an opinion,  </w:t>
        <w:br/>
        <w:t xml:space="preserve">Decides:  </w:t>
        <w:br/>
        <w:t xml:space="preserve">Sole Article: The file registered under No. A 172 is closed.  </w:t>
        <w:br/>
        <w:t xml:space="preserve">Deliberated on the report of Mr. Patrick Véglis, by Mr. Jenny, Vice-President, presiding over the session, Messrs. Blaise, Gicquel, Pichon, Robin, Sargos, and Urbain, members.  </w:t>
        <w:br/>
        <w:t xml:space="preserve">The substitute general rapporteur, The Vice-President, presiding over the session,  </w:t>
        <w:br/>
        <w:t xml:space="preserve">François Vaissette Frédéric Jenny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