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https://www.autoritedelaconcurrence.fr/fr/decision/relative-une-demande-de-la-societe-anonyme-neocom-multimedia-concernant-des-pratiques</w:t>
      </w:r>
    </w:p>
    <w:p>
      <w:r>
        <w:t>Pages translated : 1</w:t>
      </w:r>
    </w:p>
    <w:p/>
    <w:p>
      <w:r>
        <w:rPr>
          <w:b/>
        </w:rPr>
        <w:t>[Pages 1–1]</w:t>
      </w:r>
    </w:p>
    <w:p>
      <w:r>
        <w:t>COMPETITION COUNCIL</w:t>
        <w:br/>
        <w:t>Decision No. 01-D-68 of October 15, 2001</w:t>
        <w:br/>
        <w:t>regarding a request by the public limited company Néocom Multimédia</w:t>
        <w:br/>
        <w:t>concerning practices implemented in the telematic services market</w:t>
        <w:br/>
        <w:t>The president of the Competition Council,</w:t>
        <w:br/>
        <w:t>Having regard to the letter registered on January 7, 1999, under number F 1112, by which the public limited company Néocom Multimédia referred to the Competition Council practices implemented by the company France Télécom, which it considers anti-competitive;</w:t>
        <w:br/>
        <w:t>Having regard to Book IV of the Commercial Code relating to the freedom of prices and competition and Decree No. 86-1309 of December 29, 1986, as amended, adopted for the application of Ordinance No. 86-1243 of December 1, 1986;</w:t>
        <w:br/>
        <w:t>Having regard to the letter from the representative of the public limited company Néocom Multimédia dated June 20, 2001;</w:t>
        <w:br/>
        <w:t>Considering paragraph 3 of Article L. 462-8 of the Commercial Code, which states: "it is acknowledged, by decision of the president of the Competition Council or a vice-president delegated by him, of the withdrawals";</w:t>
        <w:br/>
        <w:t>Considering that, by the aforementioned letter of June 20, 2001, the representative of the public limited company Néocom Multimédia informed the Council of the decision taken by the public limited company Néocom Multimédia to withdraw from its procedure; it is appropriate to acknowledge the party's withdrawal and to close the file,</w:t>
        <w:br/>
        <w:t>DECIDES</w:t>
        <w:br/>
        <w:t>Article 1: The public limited company Néocom Multimédia's withdrawal is acknowledged.</w:t>
        <w:br/>
        <w:t>Article 2: The file registered under number F 1112 is closed.</w:t>
        <w:br/>
        <w:t>The president,</w:t>
        <w:br/>
        <w:t>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