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https://www.autoritedelaconcurrence.fr/fr/decision/relative-une-demande-de-mesures-conservatoires-concernant-des-pratiques-mises-en-oeuvre-0</w:t>
      </w:r>
    </w:p>
    <w:p>
      <w:r>
        <w:t>Pages translated : 37</w:t>
      </w:r>
    </w:p>
    <w:p/>
    <w:p>
      <w:r>
        <w:rPr>
          <w:b/>
        </w:rPr>
        <w:t>[Pages 1–3]</w:t>
      </w:r>
    </w:p>
    <w:p>
      <w:r>
        <w:t xml:space="preserve">FRENCH REPUBLIC  </w:t>
        <w:br/>
        <w:t xml:space="preserve">Decision No. 12-D-01 of January 10, 2012  </w:t>
        <w:br/>
        <w:t xml:space="preserve">regarding a request for interim measures concerning practices implemented by Oracle Corporation and Oracle France  </w:t>
        <w:br/>
        <w:t xml:space="preserve">The Competition Authority (Section IV);  </w:t>
        <w:br/>
        <w:t xml:space="preserve">Having regard to the letter registered on July 1, 2011, under number 11/0050 F, by which Hewlett-Packard Company and Hewlett-Packard France referred to the Competition Authority a case concerning practices implemented in the sectors of relational database management systems and enterprise servers, and the letter registered on July 1, 2011, under number 11/0051 M, by which the referring companies requested that interim measures be granted based on Article L. 464-1 of the Commercial Code;  </w:t>
        <w:br/>
        <w:t xml:space="preserve">Having regard to the Treaty on the Functioning of the European Union, in particular Article 102;  </w:t>
        <w:br/>
        <w:t xml:space="preserve">Having regard to Book IV of the Commercial Code;  </w:t>
        <w:br/>
        <w:t xml:space="preserve">Having regard to the business secrecy decisions No. 11-DSA-233 of July 29, 2011, No. 11-DSA-271 of September 7, 2011, No. 11-DSA-272 of September 7, 2011, No. 11-DSA-274 of September 14, 2011, No. 11-DSA-275 of September 14, 2011, No. 11-DSA-282 of September 20, 2011, No. 11-DSA-287 of September 27, 2011, No. 11-DSA-293 of September 28, 2011, No. 11-DSA-301 of October 3, 2011, No. 11-DSA-302 of October 3, 2011, No. 11-DSA-307 of October 12, 2011, No. 11-DSA-310 of October 13, 2011, No. 11-DSA-312 of October 17, 2011, No. 11-DSA-315 of October 20, 2011, No. 11-DSA-319 of October 25, 2011, No. 11-DSA-337 of November 8, 2011, No. 11-DSA-340 of November 9, 2011, No. 11-DSA-341 of November 15, 2011, No. 11-DSA-343 of November 15, 2011, No. 11-DSA-353 of November 22, 2011, No. 11-DSA-354 of November 23, 2011, No. 11-DSA-355 of November 25, 2011, No. 11-DSA-356 of November 25, 2011, No. 11-DSADEC-23 of November 8, 2011, No. 11-DSADEC-24 of November 28, 2011, No. 11-DSADEC-25 of November 28, 2011, No. 11-DEC-41 of September 30, 2011, No. 11-DEC-45 of November 4, 2011, No. 11-DEC-48 of November 22, 2011, No. 11-DEC-49 of November 22, 2011, No. 11-DEC-50 of November 23, 2011, No. 11-DEC-51 of November 23, 2011, and No. 11-DEC-52 of November 24, 2011;  </w:t>
        <w:br/>
        <w:t>1 NON-CONFIDENTIAL VERSION (the passages in brackets are protected by business secrecy).</w:t>
      </w:r>
    </w:p>
    <w:p>
      <w:r>
        <w:t xml:space="preserve">Having regard to the observations presented by Hewlett-Packard Company, Hewlett-Packard France, Oracle Corporation, and Oracle France;  </w:t>
        <w:br/>
        <w:t xml:space="preserve">Having regard to the other documents in the file;  </w:t>
        <w:br/>
        <w:t xml:space="preserve">The reporting officer, the deputy general reporter, the Government Commissioner, the representatives of Hewlett-Packard Company and Hewlett-Packard France, and the representatives of Oracle Corporation and Oracle France heard during the session of the Competition Authority on November 30, 2011;  </w:t>
        <w:br/>
        <w:t xml:space="preserve">Adopts the following decision:  </w:t>
        <w:br/>
        <w:t>2</w:t>
      </w:r>
    </w:p>
    <w:p>
      <w:r>
        <w:t xml:space="preserve">TABLE OF CONTENTS  </w:t>
        <w:br/>
        <w:t xml:space="preserve">I. FINDINGS.................................................................................................................. 5  </w:t>
        <w:br/>
        <w:t xml:space="preserve">A. The referral ........................................................................................................ 5  </w:t>
        <w:br/>
        <w:t xml:space="preserve">B. The sectors ....................................................................................................... 5  </w:t>
        <w:br/>
        <w:t xml:space="preserve">1. The technology stack ..................................................................................... 5  </w:t>
        <w:br/>
        <w:t xml:space="preserve">a) The hardware layer .................................................................................... 5  </w:t>
        <w:br/>
        <w:t xml:space="preserve">b) The software layers .................................................................................... 5  </w:t>
        <w:br/>
        <w:t xml:space="preserve">c) Conclusion on the technology stack .......................................................... 6  </w:t>
        <w:br/>
        <w:t xml:space="preserve">2. The enterprise server sector ......................................................................... 7  </w:t>
        <w:br/>
        <w:t xml:space="preserve">a) The concepts of server and processor ....................................................... 7  </w:t>
        <w:br/>
        <w:t xml:space="preserve">B) The concept of mission-critical tasks .......................................................... 7  </w:t>
        <w:br/>
        <w:t xml:space="preserve">C. The main models of enterprise servers ......................................................... 8  </w:t>
        <w:br/>
        <w:t xml:space="preserve">3. The sector of relational database management systems (RDBMS) .......... 12  </w:t>
        <w:br/>
        <w:t xml:space="preserve">a) The concept of relational database management system (RDBMS) ....... 12  </w:t>
        <w:br/>
        <w:t xml:space="preserve">b) RDBMS migration .................................................................................... 13  </w:t>
        <w:br/>
        <w:t xml:space="preserve">c) RDBMS license pricing ............................................................................. 14  </w:t>
        <w:br/>
        <w:t xml:space="preserve">4. Conclusion on the sectors covered in this case ......................................... 14  </w:t>
        <w:br/>
        <w:t xml:space="preserve">C. The companies .............................................................................................. 15  </w:t>
        <w:br/>
        <w:t xml:space="preserve">1. Hewlett-Packard .......................................................................................... 15  </w:t>
        <w:br/>
        <w:t xml:space="preserve">2. Oracle ............................................................................................................. 16  </w:t>
        <w:br/>
        <w:t xml:space="preserve">D. The practices denounced .............................................................................. 16  </w:t>
        <w:br/>
        <w:t xml:space="preserve">1. The refusal to supply .................................................................................... 17  </w:t>
        <w:br/>
        <w:t xml:space="preserve">2. Price discrimination .................................................................................... 18  </w:t>
        <w:br/>
        <w:t xml:space="preserve">3. Effects of the exclusion strategy ................................................................ 18  </w:t>
        <w:br/>
        <w:t xml:space="preserve">II. DISCUSSION ........................................................................................................... 19  </w:t>
        <w:br/>
        <w:t xml:space="preserve">A. On the applicability of European Union law ............................................... 19  </w:t>
        <w:br/>
        <w:t xml:space="preserve">B. On the denounced practices ......................................................................... 20  </w:t>
        <w:br/>
        <w:t xml:space="preserve">1. On the relevant markets .............................................................................. 20  </w:t>
        <w:br/>
        <w:t xml:space="preserve">a) The high-end enterprise server market .................................................... 20  </w:t>
        <w:br/>
        <w:t xml:space="preserve">b) The market for relational database management systems ..................... 22  </w:t>
        <w:br/>
        <w:t xml:space="preserve">2. On Oracle's position in the RDBMS market ............................................... 23  </w:t>
        <w:br/>
        <w:t xml:space="preserve">3. On practices that may constitute an abuse of dominant position ............ 25  </w:t>
        <w:br/>
        <w:t xml:space="preserve">a) The denounced practices ......................................................................... 25  </w:t>
        <w:br/>
        <w:t>3</w:t>
      </w:r>
    </w:p>
    <w:p>
      <w:r>
        <w:rPr>
          <w:b/>
        </w:rPr>
        <w:t>[Pages 4–6]</w:t>
      </w:r>
    </w:p>
    <w:p>
      <w:r>
        <w:t xml:space="preserve">C. On the request for interim measures ......................................................... 33  </w:t>
        <w:br/>
        <w:t xml:space="preserve">1. On the existence of a serious and immediate harm to the general economy, to the  </w:t>
        <w:br/>
        <w:t xml:space="preserve">relevant sector, or to the interest of consumers .................................................. 33  </w:t>
        <w:br/>
        <w:t xml:space="preserve">2. On the existence of a serious and immediate harm to the situation of the  </w:t>
        <w:br/>
        <w:t xml:space="preserve">complaining company ........................................................................................ 35  </w:t>
        <w:br/>
        <w:t xml:space="preserve">3. Conclusion on the request for interim measures ........................................... 36  </w:t>
        <w:br/>
        <w:t>DECISION ................................................................................................................................................ 37</w:t>
      </w:r>
    </w:p>
    <w:p>
      <w:r>
        <w:t xml:space="preserve">I. Findings  </w:t>
        <w:br/>
        <w:t xml:space="preserve">A. THE REFERRAL  </w:t>
        <w:br/>
        <w:t xml:space="preserve">1. By letter registered on July 1, 2011, the Competition Authority was seized of a  </w:t>
        <w:br/>
        <w:t xml:space="preserve">complaint from Hewlett-Packard Company and Hewlett-Packard France (hereinafter  </w:t>
        <w:br/>
        <w:t xml:space="preserve">“Hewlett-Packard”) directed against practices implemented by Oracle Corporation and  </w:t>
        <w:br/>
        <w:t xml:space="preserve">Oracle France (hereinafter “Oracle”) in the sectors of relational database management  </w:t>
        <w:br/>
        <w:t xml:space="preserve">systems (hereinafter “RDBMS”) and enterprise servers.  </w:t>
        <w:br/>
        <w:t xml:space="preserve">2. These practices would primarily consist of:  </w:t>
        <w:br/>
        <w:t xml:space="preserve">- Oracle's refusal to port the future version of its RDBMS to Intel's Itanium processor,  </w:t>
        <w:br/>
        <w:t xml:space="preserve">which would be primarily used in the design of Hewlett-Packard's HP Integrity servers;  </w:t>
        <w:br/>
        <w:t xml:space="preserve">- Discriminatory pricing of the license for the use of its RDBMS applied by Oracle  </w:t>
        <w:br/>
        <w:t xml:space="preserve">depending on the servers used by the client companies.  </w:t>
        <w:br/>
        <w:t xml:space="preserve">3. In addition to the main referral, Hewlett-Packard requested, based on Article L. 464-1 of  </w:t>
        <w:br/>
        <w:t xml:space="preserve">the Commercial Code, the issuance of interim measures aimed at stopping the alleged  </w:t>
        <w:br/>
        <w:t xml:space="preserve">practices.  </w:t>
        <w:br/>
        <w:t xml:space="preserve">B. THE SECTORS  </w:t>
        <w:br/>
        <w:t xml:space="preserve">1. THE TECHNOLOGICAL STACK  </w:t>
        <w:br/>
        <w:t xml:space="preserve">4. The practices alleged in this case concern relational database management systems and  </w:t>
        <w:br/>
        <w:t xml:space="preserve">enterprise servers, that is to say, products that constitute the IT installation of a company,  </w:t>
        <w:br/>
        <w:t xml:space="preserve">which can also be referred to as a “technological stack.”  </w:t>
        <w:br/>
        <w:t xml:space="preserve">5. The technological stack is composed of a set of layers that constitute, as noted by the  </w:t>
        <w:br/>
        <w:t xml:space="preserve">European Commission, the “various hardware and software elements necessary for  </w:t>
        <w:br/>
        <w:t xml:space="preserve">companies to ultimately use enterprise software applications”1. As developed below, it  </w:t>
        <w:br/>
        <w:t xml:space="preserve">includes the hardware layer and the software layers.  </w:t>
        <w:br/>
        <w:t xml:space="preserve">a) The hardware layer  </w:t>
        <w:br/>
        <w:t xml:space="preserve">6. The hardware elements of a company's IT installation include, in particular, servers, data  </w:t>
        <w:br/>
        <w:t xml:space="preserve">storage units, and personal computers directly used by the company's employees2.  </w:t>
        <w:br/>
        <w:t xml:space="preserve">b) The software layers  </w:t>
        <w:br/>
        <w:t xml:space="preserve">7. In addition to the hardware, the following successive software layers are added:  </w:t>
        <w:br/>
        <w:t xml:space="preserve">1 Case No COMP/M.5529 – Oracle/Sun Microsystems, paragraph 24.  </w:t>
        <w:br/>
        <w:t>2 Case No COMP/M.5529 – Oracle/Sun Microsystems, paragraph 24.</w:t>
      </w:r>
    </w:p>
    <w:p>
      <w:r>
        <w:t xml:space="preserve">- The operating system  </w:t>
        <w:br/>
        <w:t xml:space="preserve">8. The operating system controls the basic functions of computer hardware (including the  </w:t>
        <w:br/>
        <w:t xml:space="preserve">server), to enable the company's employees to use enterprise software applications3.  </w:t>
        <w:br/>
        <w:t xml:space="preserve">9. There are numerous operating systems, such as Linux (which is an open-source system),  </w:t>
        <w:br/>
        <w:t xml:space="preserve">Microsoft's Windows, as well as Unix-based operating systems (such as, for example,  </w:t>
        <w:br/>
        <w:t xml:space="preserve">Hewlett-Packard's HP-UX, Oracle's Solaris, and IBM's AIX)4.  </w:t>
        <w:br/>
        <w:t xml:space="preserve">- The database  </w:t>
        <w:br/>
        <w:t xml:space="preserve">10. The database is designed to "store, organize, analyze, and retrieve information held in  </w:t>
        <w:br/>
        <w:t xml:space="preserve">electronic format"5. There are several types of databases, some of which are developed  </w:t>
        <w:br/>
        <w:t xml:space="preserve">below.  </w:t>
        <w:br/>
        <w:t xml:space="preserve">- Middleware software  </w:t>
        <w:br/>
        <w:t xml:space="preserve">11. Middleware software encompasses, as noted by the European Commission, a "broad  </w:t>
        <w:br/>
        <w:t xml:space="preserve">category of software products that provide the necessary infrastructure for applications to  </w:t>
        <w:br/>
        <w:t xml:space="preserve">run on a server, be accessible to a range of clients over a network, and connect to a set of  </w:t>
        <w:br/>
        <w:t xml:space="preserve">information sources"6. In other words, this software acts as intermediaries between an  </w:t>
        <w:br/>
        <w:t xml:space="preserve">application program and a network.  </w:t>
        <w:br/>
        <w:t xml:space="preserve">- Enterprise software applications  </w:t>
        <w:br/>
        <w:t xml:space="preserve">12. Enterprise software applications, or application software, are necessary for the effective  </w:t>
        <w:br/>
        <w:t xml:space="preserve">management of the company and are often directly accessible on the personal computers of  </w:t>
        <w:br/>
        <w:t xml:space="preserve">the company's employees7.  </w:t>
        <w:br/>
        <w:t xml:space="preserve">13. Enterprise software applications can be developed and tailored for any sector of activity.  </w:t>
        <w:br/>
        <w:t xml:space="preserve">For illustrative purposes, a company may have a specific application that allows it to  </w:t>
        <w:br/>
        <w:t xml:space="preserve">manage its accounting or human resources.  </w:t>
        <w:br/>
        <w:t xml:space="preserve">c) Conclusion on the technological stack  </w:t>
        <w:br/>
        <w:t xml:space="preserve">14. All layers of the technological stack constitute essential elements for the operation of an  </w:t>
        <w:br/>
        <w:t xml:space="preserve">IT installation of any company. Furthermore, only their interoperability allows for their  </w:t>
        <w:br/>
        <w:t xml:space="preserve">joint operation.  </w:t>
        <w:br/>
        <w:t xml:space="preserve">15. The notion of interoperability refers to the ability of the different components of the  </w:t>
        <w:br/>
        <w:t xml:space="preserve">technological stack to "exchange information and [to] mutually use the exchanged  </w:t>
        <w:br/>
        <w:t xml:space="preserve">information"8. It is part of the open system, that is to say, as the European Commission  </w:t>
        <w:br/>
        <w:t xml:space="preserve">indicates, in "an approach aimed at ensuring interoperability between products from  </w:t>
        <w:br/>
        <w:t xml:space="preserve">different vendors, so that the consumer has the choice between the different  </w:t>
        <w:br/>
        <w:t xml:space="preserve">corresponding products, which can substitute for one another"9. The open system is  </w:t>
        <w:br/>
        <w:t xml:space="preserve">currently widespread, unlike the closed system in the context of  </w:t>
        <w:br/>
        <w:t xml:space="preserve">3 Case COMP/C-3/37.792 Microsoft, paragraph 37.  </w:t>
        <w:br/>
        <w:t xml:space="preserve">4 Case No COMP/M.5529 – Oracle/Sun Microsystems, paragraph 24.  </w:t>
        <w:br/>
        <w:t xml:space="preserve">5 Case No COMP/M.5529 – Oracle/Sun Microsystems, paragraph 29.  </w:t>
        <w:br/>
        <w:t xml:space="preserve">6 Case No COMP/M.5529 – Oracle/Sun Microsystems, paragraph 24.  </w:t>
        <w:br/>
        <w:t xml:space="preserve">7 Case No COMP/M.5529 – Oracle/Sun Microsystems, paragraph 24.  </w:t>
        <w:br/>
        <w:t xml:space="preserve">8 Directive 91/250/EEC, of the Council, of May 14, 2001, concerning the legal protection of computer  </w:t>
        <w:br/>
        <w:t xml:space="preserve">programs, OJ L 122 of May 17, 1991, p. 42, recital 12.  </w:t>
        <w:br/>
        <w:t>9 Case COMP/C-3/37.792 Microsoft, paragraph 30.</w:t>
      </w:r>
    </w:p>
    <w:p>
      <w:r>
        <w:rPr>
          <w:b/>
        </w:rPr>
        <w:t>[Pages 7–9]</w:t>
      </w:r>
    </w:p>
    <w:p>
      <w:r>
        <w:t xml:space="preserve">from which all hardware and software products are offered by the same supplier, in the form of "all-in-one."  </w:t>
        <w:br/>
        <w:t xml:space="preserve">16. Consequently, the essential nature of interoperability between the various components of a computer installation attests to the existence of a close connection between the markets for products related to the different layers of the technology stack.  </w:t>
        <w:br/>
        <w:t xml:space="preserve">17. The following table summarizes the composition of the technology stack:  </w:t>
        <w:br/>
        <w:t xml:space="preserve">Enterprise software applications  </w:t>
        <w:br/>
        <w:t xml:space="preserve">Middleware software  </w:t>
        <w:br/>
        <w:t xml:space="preserve">Database (including RDBMS)  </w:t>
        <w:br/>
        <w:t xml:space="preserve">Operating system  </w:t>
        <w:br/>
        <w:t xml:space="preserve">Hardware (including servers)  </w:t>
        <w:br/>
        <w:t xml:space="preserve">2. THE ENTERPRISE SERVER SECTOR  </w:t>
        <w:br/>
        <w:t xml:space="preserve">a) The concepts of server and processor  </w:t>
        <w:br/>
        <w:t xml:space="preserve">18. The enterprise server is a powerful multi-user computer that is networked and accessed by users through their personal computers10.  </w:t>
        <w:br/>
        <w:t xml:space="preserve">19. The enterprise server consists of a set of components including the processor, which is the central unit of the server performing the arithmetic operations necessary for the execution of computer programs or software11.  </w:t>
        <w:br/>
        <w:t xml:space="preserve">20. As developed below, there are different processor architectures, that is to say, technical schematics of the processor structure, including the so-called RISC, EPIC, and x86 architectures.  </w:t>
        <w:br/>
        <w:t xml:space="preserve">b) The concept of mission-critical tasks  </w:t>
        <w:br/>
        <w:t xml:space="preserve">21. Several criteria allow for the distinction of enterprise servers, such as prices, processor architecture, and the functionalities offered by the server. However, it emerges from the decision-making practice of the European Commission and the data collected during the investigation that these latter criteria prevail in distinguishing between different server models12.  </w:t>
        <w:br/>
        <w:t xml:space="preserve">22. More specifically, the functionality sought by client companies of high-end servers is the server's ability to support so-called "mission-critical" tasks, "that is to say, whose uninterrupted execution is essential for the proper functioning of an organization"13. These are servers characterized by a high degree of availability, reliability, ease of maintenance, and security14. In this regard, and to ensure optimal availability of installations, these servers are often installed in a network (or "cluster")15.  </w:t>
        <w:br/>
        <w:t xml:space="preserve">c) The main models of enterprise servers  </w:t>
        <w:br/>
        <w:t xml:space="preserve">23. Several models of enterprise servers allow for the execution of mission-critical tasks, including "mainframe" servers and servers based on RISC or EPIC processors. As developed below, it also appears that servers based on x86 processors allow, at least to some extent, the execution of mission-critical tasks.  </w:t>
        <w:br/>
        <w:t xml:space="preserve">The "mainframes"  </w:t>
        <w:br/>
        <w:t xml:space="preserve">24. "Mainframes" are particularly powerful enterprise servers that enable the execution of mission-critical tasks and to which the personal computers of the company's employees are connected16. They are part of an open system, in that additional software layers, including the RDBMS, can be provided by other players than the "mainframe" manufacturer.  </w:t>
        <w:br/>
        <w:t xml:space="preserve">25. "Mainframe" servers are notably designed and marketed by IBM (under the "z" brand), Bull, and Fujitsu17.  </w:t>
        <w:br/>
        <w:t xml:space="preserve">Servers based on RISC or EPIC processors  </w:t>
        <w:br/>
        <w:t xml:space="preserve">26. Servers based on RISC or EPIC processors also allow for the execution of mission-critical tasks. The terms RISC ("Reduced Instruction Set Computers," that is to say, computers with reduced instruction sets) and EPIC ("Explicitly Parallel Instruction Computing," that is to say, allowing for parallel instruction processing) refer to the architecture (that is to say, the technical schematic) of the processors. However, it is their functionalities that prevail for client companies of servers, that is to say, in this case, their ability to perform mission-critical tasks18.  </w:t>
        <w:br/>
        <w:t xml:space="preserve">27. Hewlett-Packard designs servers based on EPIC processors, with the HP Integrity server range (which uses Intel's Itanium processor). Servers based on RISC processors are primarily designed by IBM (with the Power server range) and Oracle (with the SPARC server range).  </w:t>
        <w:br/>
        <w:t xml:space="preserve">28. These server ranges primarily operate with an operating system based on Unix and developed by each manufacturer, notably under the names HP-UX for Hewlett-Packard, AIX for IBM, and Solaris for Oracle19. However, these servers can sometimes operate with other operating systems, such as Linux (open-source operating system)20.  </w:t>
        <w:br/>
        <w:t xml:space="preserve">Servers based on x86 processors  </w:t>
        <w:br/>
        <w:t xml:space="preserve">29. Recent technological developments have allowed enterprise servers based on x86 processors, when networked, to match to some extent the performance and functionalities offered by servers based on RISC or EPIC processors.  </w:t>
        <w:br/>
        <w:t xml:space="preserve">30. As with the latter, the term x86 refers to the architecture (that is to say, the technical schematic) of the processor used in this type of server. Initially, these servers only allowed for the execution of simple tasks, such as printing documents. However, thanks to research and technological developments in recent years, these servers can also, at least to some extent and when networked, perform mission-critical tasks21.  </w:t>
        <w:br/>
        <w:t xml:space="preserve">31. For illustrative purposes, Intel markets its x86 processor under the name Xeon, with the latest models being Xeon 7500 and Xeon E7. Intel states that these latest versions of its processor are "capable of offering reliability, availability, and [ease of maintenance] comparable to that of the current Intel Itanium processors"22. It adds in this regard that "the Itanium processor families like Xeon are capable of meeting end-user demand for 'mission-critical' servers"23.  </w:t>
        <w:br/>
        <w:t>32. Furthermore, a recent study conducted in the United States by IDC24 illustrates that large companies that previously used "mainframe" servers or servers based on RISC or EPIC processors have successfully migrated their installations (including the...</w:t>
      </w:r>
    </w:p>
    <w:p>
      <w:r>
        <w:rPr>
          <w:b/>
        </w:rPr>
        <w:t>[Pages 10–12]</w:t>
      </w:r>
    </w:p>
    <w:p>
      <w:r>
        <w:t xml:space="preserve">tasks for critical missions) to enterprise servers based on x86 processors25.  </w:t>
        <w:br/>
        <w:t xml:space="preserve">33. Furthermore, the nine companies consulted in this case all, with the exception of one26, confirmed that servers based on x86 processors, particularly when networked (or "clustered"), allow for the execution of tasks for critical missions27. Additionally, of these nine companies surveyed, four indicated that they are already using such installations for their critical mission tasks28. More specifically, the General Directorate of Public Finances stated that its current strategy is to exclusively move towards servers based on x86 processors, as it believes that these servers are equally suitable for carrying out all of its critical mission tasks29.  </w:t>
        <w:br/>
        <w:t xml:space="preserve">34. Finally, Oracle also confirmed in the context of this case that servers based on x86 processors allow, when networked, for the execution of tasks for critical missions. […].  </w:t>
        <w:br/>
        <w:t xml:space="preserve">35. The main manufacturers of servers based on x86 processors include IBM, Hewlett-Packard, Oracle, Dell, Fujitsu, Unisys, SGI, Cisco, and Bull30. These servers often operate with all operating systems including Linux, Microsoft's Windows, and, for certain models, with Unix-based operating systems. However, they are distinguished from those based on RISC or EPIC processors by their generally lower price.  </w:t>
        <w:br/>
        <w:t xml:space="preserve">The main players in the enterprise server sector  </w:t>
        <w:br/>
        <w:t xml:space="preserve">36. According to IDC, the main players in the enterprise server sector, across all types, and their sales shares in value in this sector - indicated below in the form of ranges to preserve business confidentiality - were as follows in 201031:  </w:t>
        <w:br/>
        <w:t xml:space="preserve">25 References 1856 to 1872.  </w:t>
        <w:br/>
        <w:t xml:space="preserve">26 Reference 1849.  </w:t>
        <w:br/>
        <w:t xml:space="preserve">27 References 1788, 1877, 1774, 1829, 3434, 1769, 1686, and 1898.  </w:t>
        <w:br/>
        <w:t xml:space="preserve">28 References 1773 to 1777, 1829, 7250, and 3433.  </w:t>
        <w:br/>
        <w:t xml:space="preserve">29 However, it also expressed concern that its Integrity servers may need to be replaced sooner than expected, namely when the need to transition to the new version of Oracle's RDBMS arises. References 1773 to 1777.  </w:t>
        <w:br/>
        <w:t xml:space="preserve">30 Reference 5808.  </w:t>
        <w:br/>
        <w:t xml:space="preserve">31 References 5803 and 5805.  </w:t>
        <w:br/>
        <w:t>10</w:t>
      </w:r>
    </w:p>
    <w:p>
      <w:r>
        <w:t xml:space="preserve">World France  </w:t>
        <w:br/>
        <w:t xml:space="preserve">- IBM: [30-35]% - IBM: [30-35]%  </w:t>
        <w:br/>
        <w:t xml:space="preserve">- Hewlett-Packard: [30-35]% - Hewlett-Packard: [25-30]%  </w:t>
        <w:br/>
        <w:t xml:space="preserve">- Dell: [10-15]% - Dell: [15-20]%  </w:t>
        <w:br/>
        <w:t xml:space="preserve">- Oracle: [5-10]% - Oracle: [5-10]%  </w:t>
        <w:br/>
        <w:t xml:space="preserve">- Fujitsu: [0-5]% - Bull Group: [5-10]%  </w:t>
        <w:br/>
        <w:t xml:space="preserve">- NEC: [0-5]% - Fujitsu: [0-5]%  </w:t>
        <w:br/>
        <w:t xml:space="preserve">- Cisco: [0-5]% - Cisco: [0-5]%  </w:t>
        <w:br/>
        <w:t xml:space="preserve">- Hitachi LTD: [0-5]% - Unisys: [0-5]%  </w:t>
        <w:br/>
        <w:t xml:space="preserve">- Unisys: [0-5]% - SGI: [0-5]%  </w:t>
        <w:br/>
        <w:t xml:space="preserve">- SGI: [0-5]% - Acer group: [0-5]%  </w:t>
        <w:br/>
        <w:t xml:space="preserve">- Others: [5-10]% - Others: [0-5]%  </w:t>
        <w:br/>
        <w:t xml:space="preserve">37. Regarding the "mainframe" server segment, its main supplier is IBM, with a sales share in value estimated in 2010 at [75-80]% globally and [85-90]% in France. Globally, IBM was followed in 2010 by Fujitsu (with a sales share in value of [10-15]%) and Hitachi (with a sales share in value of [0-5]%). In France, the Bull and Unisys groups were the main suppliers of "mainframe" servers in 2010, after IBM, with sales shares in value of [5-10]% for Unisys and [0-5]% for Bull32.  </w:t>
        <w:br/>
        <w:t xml:space="preserve">38. Regarding the segment of servers based on RISC or EPIC processors, the three main suppliers of these types of servers are IBM, Hewlett-Packard, and Oracle globally. In 2010, their sales shares in value were [45-50]% for IBM, [25-30]% for Hewlett-Packard, and [20-25]% for Oracle. In France, in addition to these three players, the Bull group also has a significant presence in this segment. In this regard, the sales shares in value of the main players in 2010 in France were [30-35]% for IBM, [25-30]% for Bull, [20-25]% for Oracle, and [15-20]% for Hewlett-Packard33.  </w:t>
        <w:br/>
        <w:t xml:space="preserve">39. Finally, regarding the segment of servers based on x86 processors, this segment includes a larger number of players. These suppliers and their sales shares in value in 2010 were as follows34:  </w:t>
        <w:br/>
        <w:t xml:space="preserve">32 References 5809 and 5811.  </w:t>
        <w:br/>
        <w:t xml:space="preserve">33 References 4120 and 4121.  </w:t>
        <w:br/>
        <w:t xml:space="preserve">34 References 5806 and 5808.  </w:t>
        <w:br/>
        <w:t>11</w:t>
      </w:r>
    </w:p>
    <w:p>
      <w:r>
        <w:t xml:space="preserve">World France  </w:t>
        <w:br/>
        <w:t xml:space="preserve">- Hewlett-Packard: [35-40]% - Hewlett-Packard: [35-40]%  </w:t>
        <w:br/>
        <w:t xml:space="preserve">- Dell: [20-25]% - Dell: [20-25]%  </w:t>
        <w:br/>
        <w:t xml:space="preserve">- IBM: [15-20]% - IBM: [20-25]%  </w:t>
        <w:br/>
        <w:t xml:space="preserve">- Fujitsu: [0-5]% - Fujitsu: [0-5]%  </w:t>
        <w:br/>
        <w:t xml:space="preserve">- Oracle: [0-5]% - Oracle: [0-5]%  </w:t>
        <w:br/>
        <w:t xml:space="preserve">- Cisco: [0-5]% - Cisco: [0-5]%  </w:t>
        <w:br/>
        <w:t xml:space="preserve">- NEC: [0-5]% - Bull Group: [0-5]%  </w:t>
        <w:br/>
        <w:t xml:space="preserve">- SGI: [0-5]% - SGI: [0-5]%  </w:t>
        <w:br/>
        <w:t xml:space="preserve">- Unisys: [0-5]% - Unisys: [0-5]%  </w:t>
        <w:br/>
        <w:t xml:space="preserve">- Hitachi: [0-5]% - Acer group: [0-5]%  </w:t>
        <w:br/>
        <w:t xml:space="preserve">- Others: [10-15]% - Others: [0-5]%  </w:t>
        <w:br/>
        <w:t xml:space="preserve">3. THE SECTOR OF RELATIONAL DATABASE MANAGEMENT SYSTEMS (RDBMS)  </w:t>
        <w:br/>
        <w:t xml:space="preserve">40. As mentioned above, databases constitute the software layer designed to "store, organize, analyze, and retrieve information held in electronic format"35.  </w:t>
        <w:br/>
        <w:t xml:space="preserve">a) The concept of relational database management system (RDBMS)  </w:t>
        <w:br/>
        <w:t xml:space="preserve">41. The database management system (hereinafter "DBMS") is a database software "used to manage the organization, storage, access, security, and integrity of data"36, as the European Commission has had the opportunity to define.  </w:t>
        <w:br/>
        <w:t xml:space="preserve">42. The most widespread and technologically advanced DBMS is the relational database management system (hereinafter "RDBMS"). The RDBMS has the particularity of allowing data to be stored in separate tables and then linking these different tables, unlike the DBMS, which contains all data in a single table. The use of the RDBMS thus allows "for larger, faster, and more efficient databases"37.  </w:t>
        <w:br/>
        <w:t xml:space="preserve">43. The main suppliers of RDBMS are Oracle, IBM, Microsoft, Teradata, and SAP (which recently acquired Sybase)38. These RDBMS have often undergone various versions, corresponding to the investments and technical developments made by their designers. For example, Oracle's RDBMS has seen several versions, including version 8, released in 2000, version 9.2, released in 2002, version 10g, released in 2004, and version 11g, which is the most recent version, released in 200939. Regarding the next  </w:t>
        <w:br/>
        <w:t xml:space="preserve">35 Case No COMP/M.5529 – Oracle/Sun Microsystems, paragraph 29.  </w:t>
        <w:br/>
        <w:t xml:space="preserve">36 Case No COMP/M.5529 – Oracle/Sun Microsystems, paragraphs 27 and 28.  </w:t>
        <w:br/>
        <w:t xml:space="preserve">37 Case No COMP/M.5529 – Oracle/Sun Microsystems, paragraphs 27 and 28.  </w:t>
        <w:br/>
        <w:t xml:space="preserve">38 Reference 2761.  </w:t>
        <w:br/>
        <w:t xml:space="preserve">39 Reference 2769.  </w:t>
        <w:br/>
        <w:t>12</w:t>
      </w:r>
    </w:p>
    <w:p>
      <w:r>
        <w:rPr>
          <w:b/>
        </w:rPr>
        <w:t>[Pages 13–15]</w:t>
      </w:r>
    </w:p>
    <w:p>
      <w:r>
        <w:t xml:space="preserve">version of its RDBMS, Oracle indicated in September 2011 that it would not be released for at least another year, that is, not before October 201240.  </w:t>
        <w:br/>
        <w:t xml:space="preserve">44. Furthermore, most RDBMS providers also offer different editions of their RDBMS, with varying prices and features. For example, Oracle presents on its website four main editions of its RDBMS41, namely:  </w:t>
        <w:br/>
        <w:t xml:space="preserve"> "Oracle database 11g Enterprise Edition"  </w:t>
        <w:br/>
        <w:t xml:space="preserve"> "Oracle database 11g Standard Edition"  </w:t>
        <w:br/>
        <w:t xml:space="preserve"> "Oracle database 11g Standard Edition One"  </w:t>
        <w:br/>
        <w:t xml:space="preserve"> "Oracle database 10g Express Edition"  </w:t>
        <w:br/>
        <w:t xml:space="preserve">45. The source code, that is to say, the basic structure of the software, is identical for Enterprise Edition, Standard Edition, and Standard Edition One, which facilitates the transition from one of these editions to another42.  </w:t>
        <w:br/>
        <w:t xml:space="preserve">46. However, these editions differ in terms of price, technical characteristics, and the options they offer. For example, only the first three editions mentioned operate on any type of operating system, and each edition operates on a variable maximum number of sockets (that is, processor receptacles). The options related to the availability of the RDBMS, security, application development, or data storage also vary depending on the edition used43.  </w:t>
        <w:br/>
        <w:t xml:space="preserve">b) RDBMS Migration  </w:t>
        <w:br/>
        <w:t xml:space="preserve">47. RDBMS or database migration is the transfer of a company's data from one database to another44. As confirmed by the European Commission and by the companies consulted during this investigation, this is a particularly costly, tedious, and risky exercise45.  </w:t>
        <w:br/>
        <w:t xml:space="preserve">48. Given the risks of data loss and the significant costs associated with RDBMS migration, most companies tend to use the same RDBMS from the same provider for several years, even several decades. This has been confirmed by the companies surveyed in this case46. The same users switch to new versions of this RDBMS when the company's needs require it47. Some companies also tend to use several RDBMS from different providers in parallel48.  </w:t>
        <w:br/>
        <w:t xml:space="preserve">40 Cote 2787.  </w:t>
        <w:br/>
        <w:t xml:space="preserve">41 Cote 4689.  </w:t>
        <w:br/>
        <w:t xml:space="preserve">42 Cote 4689.  </w:t>
        <w:br/>
        <w:t xml:space="preserve">43 Cotes 4689 and 4669 to 4706.  </w:t>
        <w:br/>
        <w:t xml:space="preserve">44 Case No COMP/M.5529 – Oracle/Sun Microsystems, paragraph 128.  </w:t>
        <w:br/>
        <w:t xml:space="preserve">45 All the companies consulted during this investigation unanimously agreed on this point: migrating RDBMS is a costly, lengthy, and complex exercise. This is why they all tend to favor server migration when this alternative is possible. See in this sense the cotes 1789, 1852, 1878, 1775, 1776, 1832, 3435, 1770, 1688, and 1901. See also Case No COMP/M.5529 – Oracle/Sun Microsystems, paragraph 136.  </w:t>
        <w:br/>
        <w:t xml:space="preserve">46 See in particular cotes 1769, 1775, 1789, and 1877.  </w:t>
        <w:br/>
        <w:t xml:space="preserve">47 Cote 1789.  </w:t>
        <w:br/>
        <w:t xml:space="preserve">48 Cote 1850.  </w:t>
        <w:br/>
        <w:t>13</w:t>
      </w:r>
    </w:p>
    <w:p>
      <w:r>
        <w:t xml:space="preserve">49. If the transition from one version to another of the same RDBMS is also difficult49, it remains, however, the least costly and least tedious option for companies.  </w:t>
        <w:br/>
        <w:t xml:space="preserve">50. Finally, it should be noted that a company's decision to switch to a new version of the same RDBMS rarely coincides with the exact release date of this new version and is often guided by other reasons. Indeed, it emerges from the responses provided by some of the companies consulted during the investigation that the change of RDBMS version occurs "at a variable pace (from 4 to 6 years) depending on the applications and the end of supplier support"50. The sale of software is indeed accompanied by that of a support service, which is planned for a determined duration.  </w:t>
        <w:br/>
        <w:t xml:space="preserve">c) RDBMS License Pricing  </w:t>
        <w:br/>
        <w:t xml:space="preserve">51. Each RDBMS provider establishes its own pricing criteria for the license to use its RDBMS. For example, Oracle offers its customers the option to choose between two main pricing calculation methods called "Per Processor" or "Named User Plus"51.  </w:t>
        <w:br/>
        <w:t xml:space="preserve">52. Regarding the "Per Processor" license, its price is determined in relation to the number of processors on which the RDBMS is installed or operates. The price is then calculated by multiplying the total number of cores (that is, computing units) of the processor by a coefficient established by Oracle in a table titled "Oracle Processor Core Factor Table"52. The amount of the applicable coefficient reflects, according to Oracle, the fact that "the ability to use the database partly depends on the power of the server's processor on which it is installed, and that the processor's power varies not only according to the specific processor architecture (x86 or otherwise) but also according to the number of [cores] ('processing cores') supported by the processor"53.  </w:t>
        <w:br/>
        <w:t xml:space="preserve">53. Concerning the "Named User Plus" license, the company opting for this pricing calculation method pays "for each individual (including systems operating without human intervention) using the database, regardless of whether the individual actively uses the database at any given moment"54.  </w:t>
        <w:br/>
        <w:t xml:space="preserve">54. As confirmed by Oracle, the "Per Processor" license is the most widely used by its customers55.  </w:t>
        <w:br/>
        <w:t xml:space="preserve">4. CONCLUSION ON THE SECTORS COVERED IN THIS CASE  </w:t>
        <w:br/>
        <w:t xml:space="preserve">55. It follows from the previous developments that there are different server models that allow, at least to some extent, the execution of mission-critical tasks. All these servers fall within the framework of the open system and are therefore often compatible with different operating system and RDBMS software. As an illustration, the table below summarizes some of the possible combinations between these different layers of the technology stack56.  </w:t>
        <w:br/>
        <w:t xml:space="preserve">"Mainframes" RISC/EPIC Servers x86 Servers  </w:t>
        <w:br/>
        <w:t xml:space="preserve">CISC Architecture RISC  Power (IBM) x86 Xeon  </w:t>
        <w:br/>
        <w:t xml:space="preserve">processor  SPARC (Intel)  </w:t>
        <w:br/>
        <w:t xml:space="preserve">(Oracle)  </w:t>
        <w:br/>
        <w:t xml:space="preserve">EPIC Itanium (Intel)  </w:t>
        <w:br/>
        <w:t xml:space="preserve">Server  z (IBM) RISC  Power (IBM)  Proliant  </w:t>
        <w:br/>
        <w:t xml:space="preserve"> etc  SPARC (Hewlett-  </w:t>
        <w:br/>
        <w:t xml:space="preserve">(Oracle) Packard)  </w:t>
        <w:br/>
        <w:t xml:space="preserve">EPIC HP Integrity (Hewlett-  System x  </w:t>
        <w:br/>
        <w:t xml:space="preserve">Packard) (IBM)  </w:t>
        <w:br/>
        <w:t xml:space="preserve"> Sun Fire  </w:t>
        <w:br/>
        <w:t xml:space="preserve">(Oracle)  </w:t>
        <w:br/>
        <w:t xml:space="preserve"> Exadata  </w:t>
        <w:br/>
        <w:t xml:space="preserve">(Oracle)  </w:t>
        <w:br/>
        <w:t xml:space="preserve"> etc  </w:t>
        <w:br/>
        <w:t xml:space="preserve">Operating  z/OS (IBM) UNIX  HP-UX  Linux,  </w:t>
        <w:br/>
        <w:t xml:space="preserve">System  etc (Hewlett-  UNIX,  </w:t>
        <w:br/>
        <w:t xml:space="preserve">Packard)  Windows  </w:t>
        <w:br/>
        <w:t xml:space="preserve"> Solaris (Microsoft)  </w:t>
        <w:br/>
        <w:t xml:space="preserve">(Oracle)  etc  </w:t>
        <w:br/>
        <w:t xml:space="preserve"> AIX (IBM)  </w:t>
        <w:br/>
        <w:t xml:space="preserve">Linux57 Open-source  </w:t>
        <w:br/>
        <w:t xml:space="preserve">RDBMS  DB2 (IBM)  DB2 (IBM)  DB2 (IBM)  </w:t>
        <w:br/>
        <w:t xml:space="preserve"> Oracle  Oracle database  Oracle  </w:t>
        <w:br/>
        <w:t xml:space="preserve">database (Oracle) database  </w:t>
        <w:br/>
        <w:t xml:space="preserve">(Oracle)  SAP (Oracle)  </w:t>
        <w:br/>
        <w:t xml:space="preserve"> etc  etc  SQL Server  </w:t>
        <w:br/>
        <w:t xml:space="preserve">(Microsoft)  </w:t>
        <w:br/>
        <w:t xml:space="preserve"> SAP  </w:t>
        <w:br/>
        <w:t xml:space="preserve"> etc  </w:t>
        <w:br/>
        <w:t xml:space="preserve">C. THE COMPANIES  </w:t>
        <w:br/>
        <w:t xml:space="preserve">1. HEWLETT-PACKARD  </w:t>
        <w:br/>
        <w:t xml:space="preserve">56. Hewlett-Packard is a global provider of computer equipment whose parent company is headquartered in California, United States. Hewlett-Packard primarily produces computer hardware (personal computers, portable peripherals, workstations, enterprise servers, storage solutions). It also offers ancillary service activities, such as after-sales service or associated software58.  </w:t>
        <w:br/>
        <w:t xml:space="preserve">56 It should be noted that this table is not exhaustive and that some of the combinations indicated are only possible between certain of the mentioned products.  </w:t>
        <w:br/>
        <w:t xml:space="preserve">57 Some of the servers mentioned above, however, do not operate with Linux. This is particularly the case for HP Integrity servers.  </w:t>
        <w:br/>
        <w:t xml:space="preserve">58 Cotes 4115 and 4116.  </w:t>
        <w:br/>
        <w:t>15</w:t>
      </w:r>
    </w:p>
    <w:p>
      <w:r>
        <w:rPr>
          <w:b/>
        </w:rPr>
        <w:t>[Pages 16–18]</w:t>
      </w:r>
    </w:p>
    <w:p>
      <w:r>
        <w:t xml:space="preserve">57. Hewlett-Packard regularly makes acquisitions of companies. Already very present in the printing and server world, the company expanded its business into the personal computer sector following its merger with Compaq in May 200259, and then into software, security systems, networking, and storage.60 However, Hewlett-Packard does not produce RDBMS.  </w:t>
        <w:br/>
        <w:t xml:space="preserve">58. Hewlett-Packard's global revenue was approximately 95 billion euros in 201061.  </w:t>
        <w:br/>
        <w:t xml:space="preserve">59. Finally, regarding the sales of HP Integrity servers, these represented, in 2010, [0-5]% of Hewlett-Packard's global revenue62. In France, these sales represented [0-5]% of the revenue generated on French territory63.  </w:t>
        <w:br/>
        <w:t xml:space="preserve">2. ORACLE  </w:t>
        <w:br/>
        <w:t xml:space="preserve">60. Oracle Corporation is a software publisher whose parent company is also headquartered in California, United States. Oracle develops and distributes software solutions for businesses, notably Oracle Database (RDBMS) whose most recent version is version 11g, as well as middleware and enterprise software applications (human resources, accounting, billing, etc.). Oracle also offers services (notably maintenance and updates) associated with its products.64  </w:t>
        <w:br/>
        <w:t xml:space="preserve">61. Over the years, Oracle has acquired several software publishing companies and has expanded its business in the middleware and enterprise software application sectors.65 In January 2010, Oracle took its first position in the computer hardware layer by acquiring Sun Microsystems, a company present in the computer hardware market and a manufacturer of servers.66 Since that date, Oracle has been present across all layers of the technology stack. Indeed, it develops, designs, markets, and distributes RDBMS, middleware, and enterprise software applications, as well as services and computer hardware (mainly servers and storage devices)67.  </w:t>
        <w:br/>
        <w:t xml:space="preserve">62. For the fiscal year ending in 2011 (from June 1, 2010, to May 31, 2011), Oracle's global revenue amounted to 26.87 billion euros68.  </w:t>
        <w:br/>
        <w:t xml:space="preserve">D. THE CONDEMNED PRACTICES  </w:t>
        <w:br/>
        <w:t xml:space="preserve">63. Hewlett-Packard denounces a widespread exclusionary strategy by Oracle, aimed at driving it out of what it qualifies as the critical server market. This strategy would mainly include two practices that would be, according to Hewlett-Packard, contrary to Articles L. 420-2 of the Commercial Code and 102 of the Treaty on the Functioning of the European Union (hereinafter "TFEU").  </w:t>
        <w:br/>
        <w:t xml:space="preserve">1. THE REFUSAL TO SUPPLY  </w:t>
        <w:br/>
        <w:t xml:space="preserve">64. On March 22, 2011, Oracle published a press release on its website announcing the cessation of all software development on Intel's Itanium processor, which means in particular that it will not port future versions of its RDBMS to this processor69. Oracle justifies this decision in part by stating that Itanium technology is at the end of its life. Finally, it indicates in the same press release that it will continue to provide support for existing versions of its software products already running on Itanium70.  </w:t>
        <w:br/>
        <w:t xml:space="preserve">65. Hewlett-Packard argues that this statement constitutes an abusive refusal to supply by Oracle, intended to exclude it from the market that it qualifies as the critical server market.  </w:t>
        <w:br/>
        <w:t xml:space="preserve">66. In support of its thesis, Hewlett-Packard explains that its HP Integrity server range is based on Intel's Itanium processor. This processor would have been the subject of significant technological investments by Hewlett-Packard and is used almost exclusively by it.  </w:t>
        <w:br/>
        <w:t xml:space="preserve">67. Hewlett-Packard adds that it has developed a long-standing partnership with Oracle aimed at enabling the portability of successive versions of Oracle's database on its HP Integrity servers.  </w:t>
        <w:br/>
        <w:t xml:space="preserve">68. Hewlett-Packard also argues that Oracle will continue to port upcoming versions of its RDBMS to its own SPARC servers, which rely on RISC-EPIC technology equivalent to that used for HP Integrity servers. It further specifies that ensuring the portability of the upcoming version of its RDBMS on the Itanium processor would represent a particularly low cost for Oracle.  </w:t>
        <w:br/>
        <w:t xml:space="preserve">69. Regarding the effects of Oracle's statement, Hewlett-Packard explains that any customer company of HP Integrity servers and Oracle's RDBMS wishing to renew its hardware will have to choose to keep either its servers or its RDBMS. However, given the substantially higher cost of migrating RDBMS compared to that of servers71, Hewlett-Packard argues that it would lose [35-45%] of its customers in France in the next two to five years. Furthermore, without providing a precise timeline, it estimates that ultimately, this loss of customers in France should rise to [80-90%].  </w:t>
        <w:br/>
        <w:t xml:space="preserve">69 Oracle confirmed during the investigation "that it has already implemented its decision not to develop the future version of its database software for the Itanium processor." Reference 5752.  </w:t>
        <w:br/>
        <w:t xml:space="preserve">70 Reference 495. Oracle stated that it plans to support its RDBMS until at least 2018. Reference 5710.  </w:t>
        <w:br/>
        <w:t xml:space="preserve">71 This captive effect on Oracle's customers would be reinforced, according to Hewlett-Packard, by the fact that some customers of Oracle's RDBMS are also customers of other Oracle software, such as enterprise software applications, which would further encourage them to remain customers of this company. However, given that the developments below demonstrate the significant captive effect of Oracle's RDBMS, it is not necessary, at this stage of the investigation, to assess whether the company's other software activities are likely to reinforce this captive effect.  </w:t>
        <w:br/>
        <w:t xml:space="preserve">70. In this regard, Hewlett-Packard indicates that the development costs of servers such as HP Integrity servers are high. A loss of nearly [80-90%] of customers would therefore, according to it, lead to its exclusion from the market that it qualifies as the critical server market.  </w:t>
        <w:br/>
        <w:t xml:space="preserve">71. This is why it argues that Oracle's refusal to port the upcoming version of its RDBMS to the Itanium processor would constitute an abuse of the dominant position that the company holds in the markets it qualifies as RDBMS and high-end RDBMS markets. Arguing that, since its merger with Sun Microsystems72, Oracle is also active in the server sector, particularly in the sector of servers based on RISC or EPIC processors with its SPARC model, the complainant argues that this abusive strategy aims to further impose the use of these servers, by excluding the HP Integrity server range from the market.  </w:t>
        <w:br/>
        <w:t xml:space="preserve">2. PRICE DISCRIMINATION  </w:t>
        <w:br/>
        <w:t xml:space="preserve">72. Hewlett-Packard argues that Oracle would have changed its pricing by doubling the license fee applicable to the current versions of its RDBMS for the new range of HP Integrity servers based on Intel's Itanium 9300 chips and purchased after December 1, 2010. This increase would be due to an increase in the license coefficient per multiprocessor core from 0.5 to 1. According to Hewlett-Packard, Oracle aims through this practice at the new generation of HP Integrity servers released in the spring of the same year, for which the applicable license price on Oracle's RDBMS in the first months was half. This change in pricing would have forced Hewlett-Packard to grant discounts to its new customers using Oracle's RDBMS and to reduce its margins. According to Hewlett-Packard, no prior notice or objective justification accompanied this price increase unilaterally decided by Oracle.  </w:t>
        <w:br/>
        <w:t xml:space="preserve">73. Hewlett-Packard believes that this change would have been specifically aimed at excluding it from the market that it qualifies as the critical server market, in that HP Integrity server customers would thus be pushed to change their hardware installations in order to benefit from more advantageous rates on the licenses attached to Oracle's RDBMS. In support of this thesis, it argues that during the second half of 2010, Oracle would have lowered the license fees of its RDBMS applicable to its own new servers. Furthermore, Oracle would not have changed the price of its license concerning IBM's Power servers, even though these would have a frequency nearly double that of the latest generation HP Integrity servers.  </w:t>
        <w:br/>
        <w:t xml:space="preserve">3. EFFECTS OF THE EXCLUSIONARY STRATEGY  </w:t>
        <w:br/>
        <w:t xml:space="preserve">74. Hewlett-Packard describes through these practices a widespread exclusionary strategy by Oracle, reinforced, according to it, by a campaign of misleading advertising regarding its HP Integrity servers. Through this strategy, Oracle would seek to drive Hewlett-Packard out of the market that it qualifies as the critical server market.  </w:t>
        <w:br/>
        <w:t>75. In addition to Hewlett-Packard, the other players present in this market would be Oracle (with its SPARC range) and IBM (with its Power range). Unlike Hewlett-Packard,</w:t>
      </w:r>
    </w:p>
    <w:p>
      <w:r>
        <w:rPr>
          <w:b/>
        </w:rPr>
        <w:t>[Pages 19–21]</w:t>
      </w:r>
    </w:p>
    <w:p>
      <w:r>
        <w:t xml:space="preserve">absent from the RDBMS sector, Oracle and IBM would be fully integrated into the technology stack. Consequently, Hewlett-Packard believes that its exclusion from the market it refers to as the critical server market would lead to the creation of a duopoly between Oracle and IBM, integrated in silos, which would encourage these two companies to offer bundled hardware and software solutions.  </w:t>
        <w:br/>
        <w:t xml:space="preserve">II. Discussion  </w:t>
        <w:br/>
        <w:t xml:space="preserve">76. Article L. 464-1 of the Commercial Code states that "the Competition Authority may, at the request of the minister responsible for the economy, the persons mentioned in the last paragraph of Article L. 462-1 or companies, and after hearing the parties involved and the Government Commissioner, take the precautionary measures requested or those it deems necessary."  </w:t>
        <w:br/>
        <w:t xml:space="preserve">77. The same article also specifies that "these measures can only be taken if the practice denounced causes serious and immediate harm to the general economy, to that of the sector concerned, to the interest of consumers, or to the complaining company."  </w:t>
        <w:br/>
        <w:t xml:space="preserve">A. ON THE APPLICABILITY OF EU LAW  </w:t>
        <w:br/>
        <w:t xml:space="preserve">78. Article 102 TFEU provides that "any abuse by one or more undertakings of a dominant position within the internal market or in a substantial part of it shall be incompatible with the internal market and prohibited in so far as it may affect trade between Member States."  </w:t>
        <w:br/>
        <w:t xml:space="preserve">79. The notion of a practice "likely to affect" trade between Member States implies that the practice in question allows, based on a set of objective legal or factual elements, to consider with a sufficient degree of probability that it may exert a direct or indirect, actual or potential influence on the flow of trade between Member States.  </w:t>
        <w:br/>
        <w:t xml:space="preserve">80. The European Commission's guidelines regarding the notion of affecting trade between Member States remind that practices "covering or implemented in several Member States are by their very nature likely to affect trade between Member States."73  </w:t>
        <w:br/>
        <w:t xml:space="preserve">81. In this case, the practices denounced by Hewlett-Packard were initiated in the United States and are likely to affect products marketed throughout all Member States of the European Union. Furthermore, both servers and RDBMS are characterized by low transport costs, which tends to facilitate trade flows between Member States.  </w:t>
        <w:br/>
        <w:t xml:space="preserve">73 European Commission guidelines on the notion of affecting trade as set out in Articles 81 and 82 of the Treaty, now Articles 101 and 102 TFEU (Official Journal No C 101 of 27/04/2004 p. 0081 – 0096), para. 61.  </w:t>
        <w:br/>
        <w:t xml:space="preserve">82. Moreover, Oracle is a multinational company with subsidiaries established in numerous Member States of the European Union, whose revenue mentioned in paragraph 62 is extremely significant.  </w:t>
        <w:br/>
        <w:t xml:space="preserve">83. The potential applicability of Article 102 TFEU to the case at hand is not contested by the parties.  </w:t>
        <w:br/>
        <w:t xml:space="preserve">84. It follows that the practices denounced by Hewlett-Packard appear, in the current state of the investigation, to be likely to affect trade between Member States in a significant manner. Article 102 TFEU is therefore likely to be applied in this case.  </w:t>
        <w:br/>
        <w:t xml:space="preserve">B. ON THE DENOUNCED PRACTICES  </w:t>
        <w:br/>
        <w:t xml:space="preserve">1. ON THE RELEVANT MARKETS  </w:t>
        <w:br/>
        <w:t xml:space="preserve">85. The practices denounced by Hewlett-Packard would have been exercised by Oracle in the RDBMS sector, with effects on the enterprise server sector. The following developments address the relevant markets in this case.  </w:t>
        <w:br/>
        <w:t xml:space="preserve">a) The high-end enterprise server market  </w:t>
        <w:br/>
        <w:t xml:space="preserve">86. In the context of this procedure, Hewlett-Packard argues that the relevant market is that of the critical server market, that is to say, servers performing mission-critical tasks, as defined above.74  </w:t>
        <w:br/>
        <w:t xml:space="preserve">87. In support of its thesis, Hewlett-Packard puts forward aspects related to processor architecture, operating systems, prices, and functionalities of these servers. Indeed, according to Hewlett-Packard, only RISC or EPIC type processors allow for the execution of mission-critical tasks. Without defining the precise contours, Hewlett-Packard also claims that only certain operating systems allow for the execution of mission-critical tasks. It cites Unix-based operating systems as the sole example. Finally, Hewlett-Packard indicates that a segmentation of the server sector based solely on price would be less relevant, given that functionality prevails in this sector (and in this case, the execution of mission-critical tasks) and that the correlation between price and functionality has become more fluctuating.  </w:t>
        <w:br/>
        <w:t xml:space="preserve">88. Oracle, for its part, contests this market definition. It believes that servers based on RISC or EPIC type processors are not the only enterprise servers that allow for the execution of mission-critical tasks. Indeed, Oracle indicates that "mainframe" servers and servers based on x86 type processors also allow for the execution of such tasks.  </w:t>
        <w:br/>
        <w:t xml:space="preserve">89. Regarding price as a criterion for distinguishing between different server markets, the European Commission has indicated in several decisions that a distinction based on price ranges reflects the differences in functionalities existing between low-end servers, on the one hand, and mid-range and high-end servers, on the other hand. However, it has also specified that high-end servers are servers that support mission-critical tasks.75  </w:t>
        <w:br/>
        <w:t xml:space="preserve">90. Functionality, in this case the execution of mission-critical tasks, is therefore an important criterion for distinguishing between high-end servers and low-end servers, the latter not allowing for the execution of these specific tasks. In 2004, the European Commission specified that these mission-critical tasks were then "performed by expensive machines called 'enterprise servers,' or by mainframes."76 RISC or EPIC type processor-based servers as well as "mainframes" could likely already be included in this range.  </w:t>
        <w:br/>
        <w:t xml:space="preserve">91. Regarding the operating system, the European Commission indicated in its HP/Compaq decision that it does not allow for the segmentation of the enterprise server sector, given that the same operating system can be used on both low-end servers and high-end servers.77 In this regard, almost half of the companies consulted during this precautionary measures procedure indicated that Unix-based operating systems are not the only operating systems that allow for the execution of mission-critical tasks, as other operating systems such as Linux or Windows also allow for these functionalities.78  </w:t>
        <w:br/>
        <w:t xml:space="preserve">92. Furthermore, recent technological developments on x86 type processor-based servers have enabled them to match the performance and functionalities (including the execution of mission-critical tasks) of those based on RISC or EPIC type processors, at least to some extent.79  </w:t>
        <w:br/>
        <w:t xml:space="preserve">93. Indeed, the majority of the companies consulted stated that x86 type processor-based servers, particularly when networked (or "clustered"), allow for the execution of mission-critical tasks. Moreover, of the nine companies surveyed, four of them specified that they already use such installations for their mission-critical tasks.80  </w:t>
        <w:br/>
        <w:t xml:space="preserve">94. However, it should be noted that one of the companies surveyed in the context of this procedure, which is active in the banking sector, argued that it does not believe that x86 type processor-based servers can perform the tasks fulfilled by RISC or EPIC type processor-based servers, particularly because it considers that the high availability of x86 type processor-based servers, even when networked, does not reach that obtained with RISC or EPIC type processor-based servers.81  </w:t>
        <w:br/>
        <w:t xml:space="preserve">95. This latter position raises the question of the degree of substitutability between these different types of servers, and that of the existence of a more specific demand from a more restricted group of clients concerning servers based exclusively on RISC or EPIC type processors.  </w:t>
        <w:br/>
        <w:t xml:space="preserve">75 Case No COMP/M.2609 – HP / Compaq, paras. 20 and 21, and case COMP/C-3/37.792 Microsoft, para. 57.  </w:t>
        <w:br/>
        <w:t xml:space="preserve">76 Case COMP/C-3/37.792 – Microsoft, para. 57.  </w:t>
        <w:br/>
        <w:t xml:space="preserve">77 Case No COMP/M.2609 – HP / Compaq, para. 20.  </w:t>
        <w:br/>
        <w:t xml:space="preserve">78 References 1876, 1773, 1787, and 1828.  </w:t>
        <w:br/>
        <w:t xml:space="preserve">79 See the developments above, in paragraphs 29 to 35.  </w:t>
        <w:br/>
        <w:t xml:space="preserve">80 References 1773 to 1777, 1829, 7250, and 3433.  </w:t>
        <w:br/>
        <w:t>81 Reference 1849.</w:t>
      </w:r>
    </w:p>
    <w:p>
      <w:r>
        <w:rPr>
          <w:b/>
        </w:rPr>
        <w:t>[Pages 22–24]</w:t>
      </w:r>
    </w:p>
    <w:p>
      <w:r>
        <w:t xml:space="preserve">96. Consequently, it cannot be excluded at this stage that the high-end enterprise server market includes, in terms of products, "mainframes," servers based on RISC or EPIC processors, and servers based on x86 processors. However, only a more in-depth investigation would determine the degree of substitutability between these different types of servers and the possible existence of a more targeted demand, particularly in terms of functionalities, which would come from a more restricted group of clients with more specific needs.  </w:t>
        <w:br/>
        <w:t xml:space="preserve">97. In accordance with European decision-making practice, it should be considered that the geographical market in this case concerns at least the European Economic Area, without being able to exclude its global dimension82.  </w:t>
        <w:br/>
        <w:t xml:space="preserve">98. Consequently, without excluding that it may be segmented more narrowly, the relevant market that may be retained at this stage is the high-end enterprise server market extending to the European Economic Area.  </w:t>
        <w:br/>
        <w:t xml:space="preserve">b) The market for relational database management systems  </w:t>
        <w:br/>
        <w:t xml:space="preserve">99. Hewlett-Packard argues that the relevant market in this case is the high-end RDBMS market. Oracle, on the contrary, denies the existence of such a market and believes that the relevant market in this case is the overall RDBMS market.  </w:t>
        <w:br/>
        <w:t xml:space="preserve">100. In support of its thesis, Hewlett-Packard argues that companies with critical mission needs seek RDBMS that, like their servers, are available continuously. According to it, these RDBMS must exhibit high levels of performance, security, reliability, availability, and ease of maintenance.  </w:t>
        <w:br/>
        <w:t xml:space="preserve">101. However, the European Commission, in its decision regarding the Oracle / Sun Microsystems concentration, concluded that there exists a global RDBMS market. It specified, in the context of this case, that this market includes different sub-segments but that "the market survey did not provide sufficient evidence indicating that these sub-segments should be considered as representing distinct product markets"83. In particular, it indicated that there was no precise definition of the high-end RDBMS segment. Indeed, according to the European Commission, "several different criteria could be used to define the high-end segment. These criteria could include the technical complexity of the tasks to be performed by the database or the sophistication of the database in terms of technological functionalities"84. Another approach could also consist of considering the ability to perform critical mission tasks85.  </w:t>
        <w:br/>
        <w:t xml:space="preserve">102. Furthermore, although most manufacturers offer different editions of their RDBMS, this single element does not allow, at this stage, to conclude the existence of a distinct high-end RDBMS market, particularly because these different editions often rely on a common code base86.  </w:t>
        <w:br/>
        <w:t xml:space="preserve">103. Hewlett-Packard also argues that high-end RDBMS tend to correspond to RDBMS used on Unix-based operating systems. However, the European Commission clarified in its decision regarding the Oracle / Sun Microsystems concentration that the operating system does not allow for distinguishing between different segments in the RDBMS market87. In this regard, most database providers currently tend to ensure compatibility of their RDBMS with multiple operating systems. Therefore, this criterion would be inoperative in any case.  </w:t>
        <w:br/>
        <w:t xml:space="preserve">104. Finally, while most companies surveyed in this case believed that there are high-end RDBMS, the criteria proposed to define them vary from one company to another, just as the RDBMS falling within this category88.  </w:t>
        <w:br/>
        <w:t xml:space="preserve">105. Therefore, it follows from the previous developments that nothing allows at this stage to conclude the existence of a high-end RDBMS market. A more in-depth investigation is thus necessary to determine whether the high-end RDBMS segment identified by Hewlett-Packard can constitute a distinct product market. If so, this investigation will also need to identify the criteria for delineating such a market.  </w:t>
        <w:br/>
        <w:t xml:space="preserve">106. In accordance with the European Commission's decision-making practice, it should be considered that the geographical market in this case is of a global dimension89.  </w:t>
        <w:br/>
        <w:t xml:space="preserve">107. Consequently, without excluding that it may be segmented more narrowly, the relevant market that may be retained at this stage is the global RDBMS market.  </w:t>
        <w:br/>
        <w:t xml:space="preserve">2. ON ORACLE'S POSITION IN THE RDBMS MARKET  </w:t>
        <w:br/>
        <w:t xml:space="preserve">108. Oracle contests being in a dominant position in the RDBMS market. It argues that the RDBMS market is a dynamic and fluctuating market, particularly due to the rapid evolution of products and technological developments. According to it, its market share does not allow for concluding the existence of a dominant position.  </w:t>
        <w:br/>
        <w:t xml:space="preserve">109. Regarding the determination of a company's dominant position in a given market, it is established case law that "the dominant position (...) concerns a position of economic power held by a company that gives it the ability to hinder the maintenance of effective competition in the relevant market by providing it with the possibility of independent behavior to a significant extent in relation to its competitors, its customers, and ultimately, consumers"90.  </w:t>
        <w:br/>
        <w:t xml:space="preserve">110. The assessment of the dominant position is based on the evaluation of a set of criteria, including the position of the company in question and that of its competitors in the relevant market, the reputation enjoyed by this company, the existence of barriers to entry in the relevant market, the absence of a credible threat of expansion from competitors in this market, and the absence of compensating purchasing power from customers91.  </w:t>
        <w:br/>
        <w:t xml:space="preserve">111. In this case, the Gartner report92 reveals that the global RDBMS market included five main players in 2010, namely:  </w:t>
        <w:br/>
        <w:t xml:space="preserve">- Oracle (with a market share of [45-50]%) ;  </w:t>
        <w:br/>
        <w:t xml:space="preserve">- IBM (with a market share of [20-25]%) ;  </w:t>
        <w:br/>
        <w:t xml:space="preserve">- Microsoft (with a market share of [15-20]%) ;  </w:t>
        <w:br/>
        <w:t xml:space="preserve">- Teradata (with a market share of [0-5]%) ;  </w:t>
        <w:br/>
        <w:t xml:space="preserve">- SAP, now including Sybase (with a combined market share of [0-5%])93.  </w:t>
        <w:br/>
        <w:t xml:space="preserve">112. These data are not contested by the parties. Oracle held nearly 50% of the market shares in 2010, which corresponds to more than double the market shares held by its main competitor, namely IBM.  </w:t>
        <w:br/>
        <w:t xml:space="preserve">113. Furthermore, regarding the year 2010, Oracle states on its website that, according to Gartner, it is the global number 1 in terms of market share, that it holds more market share than its five closest competitors combined, that its business grew (compared to 2009) by 10.9%, exceeding both the industry average (of 9.9%) and the growth rate of its closest competitors94.  </w:t>
        <w:br/>
        <w:t xml:space="preserve">114. Additionally, in a press release dated June 23, 2011, Oracle's president announced that during the fiscal year 2011, Oracle's database business experienced its fastest growth in a decade95.  </w:t>
        <w:br/>
        <w:t xml:space="preserve">115. Consequently, and as noted by the European Commission in its decision regarding the Oracle / Sun Microsystems concentration, adopted on January 21, 2010, it should be considered that Oracle is, at the very least, the "leader" in the RDBMS market96.  </w:t>
        <w:br/>
        <w:t xml:space="preserve">116. Now, this market is characterized by the existence of barriers to entry, including technology ("the development of databases requires massive long-term investments"97), reputation (which contributes to the maintenance of the main market players98), and switching costs (i.e., the costs of migrating from one RDBMS to another RDBMS99).  </w:t>
        <w:br/>
        <w:t xml:space="preserve">117. Regarding Oracle's reputation, it has not been possible, at this stage, to isolate arguments distinguishing it from IBM or Microsoft, for example. The Oracle/Sun Microsystems decision, in particular, emphasizes the reputation of these established major players, without making a distinction between them. Nevertheless, as the "leader" in the market, Oracle benefits from strong notoriety100.  </w:t>
        <w:br/>
        <w:t>118. Regarding the migration of RDBMS or databases, it is a costly and lengthy operation for companies, which tend to retain their RDBMS for several years, or even for several decades. Indeed, "database customers...</w:t>
      </w:r>
    </w:p>
    <w:p>
      <w:r>
        <w:rPr>
          <w:b/>
        </w:rPr>
        <w:t>[Pages 25–27]</w:t>
      </w:r>
    </w:p>
    <w:p>
      <w:r>
        <w:t xml:space="preserve">data rarely engage in a migration process of their existing database"101. This tendency to remain with the same RDBMS provider while transitioning from one version to another over the years, particularly when software developments require it, is observed in almost all companies surveyed during the investigation102.  </w:t>
        <w:br/>
        <w:t xml:space="preserve">119. Therefore, although IT is a dynamic sector, it appears that the RDBMS market could be characterized by a certain captive effect on customers of installed bases.  </w:t>
        <w:br/>
        <w:t xml:space="preserve">120. Finally, it should be noted that there has been a lack of major entry or exit in the market in recent years103.  </w:t>
        <w:br/>
        <w:t xml:space="preserve">121. Given Oracle's estimated market share in the RDBMS market, the significant gap between its market position and that of its main competitor, the significant barriers to entry in the RDBMS market, and the existence of a captive effect on customers of installed bases, Oracle is, at this stage of the investigation, likely to hold a dominant position in the RDBMS market.  </w:t>
        <w:br/>
        <w:t xml:space="preserve">122. It should also be noted that its situation would not be different in the event of a narrower market limited to high-end RDBMS, given that its market share there would be at least [60-65%], according to the complainant104.  </w:t>
        <w:br/>
        <w:t xml:space="preserve">3. ON PRACTICES LIKELY TO CONSTITUTE ABUSE OF DOMINANT POSITION  </w:t>
        <w:br/>
        <w:t xml:space="preserve">123. In this case, Hewlett-Packard accuses Oracle of a set of practices in the RDBMS market aimed at driving it out of the high-end enterprise server market. In this regard, it should be recalled that Oracle is present across all layers of the technology stack, including the high-end enterprise server market.  </w:t>
        <w:br/>
        <w:t xml:space="preserve">124. However, as developed above, there is a particularly strong degree of connectivity between the various product markets constituting the hardware and software layers of the technology stack, notably due to the need for interoperability between these products to ensure the proper functioning of an IT installation105. Given this connectivity between the high-end server market and the RDBMS market, a company holding a dominant position in one of them could adopt behavior in the dominated market that could result in the eviction of one of its competitors present in the other market (leveraging effect), an eviction that could ultimately be detrimental to consumers.  </w:t>
        <w:br/>
        <w:t xml:space="preserve">a) The practices denounced  </w:t>
        <w:br/>
        <w:t xml:space="preserve">125. As previously indicated, Hewlett-Packard denounces a widespread eviction strategy on the part of Oracle. This strategy would mainly consist of two practices, namely:  </w:t>
        <w:br/>
        <w:t xml:space="preserve">- Oracle's statement of March 22, 2011, in which it refuses to port the future version of its RDBMS to Intel's Itanium processor, and consequently to HP Integrity servers,  </w:t>
        <w:br/>
        <w:t xml:space="preserve">- discriminatory pricing of the license applicable to the current version of Oracle's RDBMS to the detriment of the next-generation HP Integrity servers, released in spring 2010.  </w:t>
        <w:br/>
        <w:t xml:space="preserve">126. The following developments address the practices in question. The alleged eviction effects in this case by Hewlett-Packard are common to these two practices, and they are presented first.  </w:t>
        <w:br/>
        <w:t xml:space="preserve">On the eviction effects  </w:t>
        <w:br/>
        <w:t xml:space="preserve">127. According to Hewlett-Packard, Oracle's refusal to port the new version of its RDBMS to HP Integrity servers, as well as the alleged price discrimination, will ultimately lead to its eviction from the high-end enterprise server market. In support of its thesis, Hewlett-Packard explains that these two practices are intended to push customers who currently combine HP Integrity servers and Oracle's RDBMS to make a choice between these two products. However, according to it, migrating RDBMS is much more expensive and riskier than migrating servers. Consequently, Hewlett-Packard believes that its customers will prefer to keep Oracle's RDBMS and turn away from HP Integrity servers in favor of Oracle's SPARC servers and IBM's Power servers, which could ultimately lead to the emergence of a duopoly between Oracle and IBM across the entire technology stack.  </w:t>
        <w:br/>
        <w:t xml:space="preserve">128. […]  </w:t>
        <w:br/>
        <w:t xml:space="preserve">129. However, regarding RDBMS and high-end enterprise server customers, it should be recalled the possible captive effect of RDBMS on them. Indeed, as previously indicated, migrating from RDBMS is a costly and tedious exercise that can lead to data loss and affect business operations106. This is why "database customers rarely engage in a migration process of their existing database"107. This captive effect would also be verified in this case by the fact that, according to Hewlett-Packard, some companies already require, particularly in the context of tenders related to enterprise servers, that these servers be compatible with future versions of Oracle's RDBMS108.  </w:t>
        <w:br/>
        <w:t xml:space="preserve">130. In contrast, it appears, at this stage, that migrating servers would be substantially less costly and less risky for users, as indicated by two-thirds of the companies surveyed in this case. One of them notably specified: "it is easier to change hardware platform and operating system than to change RDBMS. This change is much more costly because it requires a complete requalification of our entire application code"109.  </w:t>
        <w:br/>
        <w:t xml:space="preserve">131. However, Oracle's RDBMS operates on servers other than HP Integrity servers. These include IBM's "mainframe" and Power servers and Oracle's SPARC servers, as well as servers based on x86 processors, including those marketed by Hewlett-Packard, Oracle, IBM, or Dell110.  </w:t>
        <w:br/>
        <w:t xml:space="preserve">132. Therefore, Oracle's behavior could be likely to lead to Hewlett-Packard's eviction from the high-end enterprise server market and, consequently, allow Oracle, through its SPARC server, to strengthen its position in this market. However, Hewlett-Packard could partially offset the effect of this eviction to the extent that it also offers servers based on x86 processors.  </w:t>
        <w:br/>
        <w:t xml:space="preserve">133. Finally, a more in-depth investigation will determine whether there is specific demand from certain companies that would consider that servers based on x86 processors are not substitutable for servers based on RISC or EPIC processors for their mission-critical tasks111. In such a case, the potential eviction effect would be more pronounced.  </w:t>
        <w:br/>
        <w:t xml:space="preserve">134. In any case, in the event that the scenario presented by Hewlett-Packard leading to the emergence of a duopoly between Oracle and IBM, establishing siloed competition in the market, were verified, it would be necessary to thoroughly examine the effects of such a market structure112.  </w:t>
        <w:br/>
        <w:t xml:space="preserve">On Oracle's announcement  </w:t>
        <w:br/>
        <w:t xml:space="preserve">135. Hewlett-Packard argues that Oracle's announcement of March 22, 2011, in which it decided to suspend all software development on Intel's Itanium processors directly affects HP Integrity servers, given that these processors would be almost exclusively used for the design of this range of servers. Hewlett-Packard qualifies this practice as a refusal to supply, which would be detrimental to it and ultimately lead to its eviction from the market. Oracle disputes the applicability of the case law regarding refusal to supply, claiming that the conditions of this case law are not met in this case.  </w:t>
        <w:br/>
        <w:t xml:space="preserve">On the case law regarding refusal of access or supply  </w:t>
        <w:br/>
        <w:t xml:space="preserve">136. Regarding refusal of access or supply, the Competition Council, and subsequently the Authority, have repeatedly recalled the conditions required to consider that such refusal constitutes an abuse of dominant position:  </w:t>
        <w:br/>
        <w:t xml:space="preserve">"Firstly, the infrastructure is owned by a company that holds a monopoly (or a dominant position);  </w:t>
        <w:br/>
        <w:t xml:space="preserve">Secondly, access to the infrastructure is strictly necessary (or indispensable) to carry out a competing activity in an upstream, downstream, or complementary market to the one in which the holder of the infrastructure holds a monopoly (or a dominant position);  </w:t>
        <w:br/>
        <w:t xml:space="preserve">Thirdly, the infrastructure cannot be reproduced under reasonable economic conditions by the competitors of the company managing it;  </w:t>
        <w:br/>
        <w:t xml:space="preserve">111 See in this regard the developments in paragraphs 93 to 96 above.  </w:t>
        <w:br/>
        <w:t>112 It should be noted that economic doctrine considers that when two "system-goods" with two components are produced by two companies A and B, the competitive situation is different depending on whether the two components are interoperable or not. In the first case, four systems are accessible to buyers: AA, BB, AB, BA. When they are not, buyers have fewer possible varieties since only the combinations AA and BB are offered. However, this reduction in supply, which is at the origin of the negative effects generally associated with siloed competition, can nevertheless be accompanied by an intensification of price competition, so that these different effects must be weighed against each other. See Matutes C., and P. Regibeau, (1988), "Mix and Match: Product Compatibility Without Network Externalities," Rand Journal of Economics, vol. 19 (2), pp. 219-234.</w:t>
      </w:r>
    </w:p>
    <w:p>
      <w:r>
        <w:rPr>
          <w:b/>
        </w:rPr>
        <w:t>[Pages 28–30]</w:t>
      </w:r>
    </w:p>
    <w:p>
      <w:r>
        <w:t xml:space="preserve">En fourth place, access to this infrastructure is denied or granted under unjustified restrictive conditions;  </w:t>
        <w:br/>
        <w:t xml:space="preserve">In fifth place, access to the infrastructure is possible113.  </w:t>
        <w:br/>
        <w:t xml:space="preserve">137. Furthermore, regarding an input protected by an intellectual property right, the Competition Council also specified that the exploitation of an intellectual property right by a company in a dominant position may be considered, in light of the particular circumstances of the case, as restricting "the right of competitors to exploit their own capacity for innovation" and may therefore constitute an abuse114.  </w:t>
        <w:br/>
        <w:t xml:space="preserve">138. Moreover, the European Commission clarified, also regarding the refusal to supply exercised by a company in a dominant position, "that these practices should be treated as a priority if all the following conditions are met:  </w:t>
        <w:br/>
        <w:t xml:space="preserve">- The refusal concerns a product or service that is objectively necessary to be able to compete in a downstream market,  </w:t>
        <w:br/>
        <w:t xml:space="preserve">- The refusal is likely to lead to the elimination of effective competition in the downstream market, and  </w:t>
        <w:br/>
        <w:t xml:space="preserve">- The refusal is likely to harm the consumer"115.  </w:t>
        <w:br/>
        <w:t xml:space="preserve">139. Regarding this last condition, it should be added that "the Commission considers that consumers may be harmed, for example, when competitors excluded by the dominant company are, due to this refusal, unable to bring innovative products or services to market and/or when subsequent innovation is likely to be hindered."  </w:t>
        <w:br/>
        <w:t xml:space="preserve">140. Thus, the criteria required by both national decision-making practice and European practice appear to be quite convergent. Indeed, each requires that three preliminary conditions be met in order to examine whether a refusal of access or supply constitutes an abuse of a dominant position, namely (i) the indispensable (or objectively necessary) nature of the product or service to which access is denied, (ii) the impact on competition resulting from the refusal of access or supply, and (iii) the innovative nature of the product offered by the access requester. Finally, it emerges from both national and European decision-making practices that the secondary market in which the access requester is located can be both downstream and related to the primary market116.  </w:t>
        <w:br/>
        <w:t xml:space="preserve">141. In this case, Oracle confirmed during the investigation "that it has already implemented its decision not to develop the future version of its database software for the Itanium processor"117. Furthermore, while Oracle's statement refers to Intel's Itanium processor, it also results from the investigation that this may directly affect the servers in the HP Integrity range. Indeed, the Itanium processors produced by Intel are almost exclusively used by Hewlett-Packard for the manufacture of servers in its HP Integrity range118.  </w:t>
        <w:br/>
        <w:t xml:space="preserve">142. Regarding the conditions stated above concerning the refusal of access or supply, and more specifically the "objectively necessary" or "strictly necessary" nature of Oracle's RDBMS, it should be recalled that "an input is indispensable if there is no real or potential substitute product that competitors in the downstream [or related] market could use to counter — at least in the long term — the negative consequences of the refusal"119.  </w:t>
        <w:br/>
        <w:t xml:space="preserve">143. In this regard, the investigation conducted so far reveals that other RDBMS are compatible with HP Integrity servers. These include the RDBMS titled DB2 from IBM and that of SAP120. Furthermore, Hewlett-Packard indicated during this investigation that it has begun to develop a deeper collaboration with certain RDBMS manufacturers121.  </w:t>
        <w:br/>
        <w:t xml:space="preserve">144. However, Oracle remains the "leader" in the RDBMS market. Given the important role that reputation plays in this sector122, a more in-depth investigation will determine to what extent potential customers of HP Integrity servers consider that these other RDBMS manufacturers, with whom Hewlett-Packard has developed closer collaboration, offer a satisfactory alternative to Oracle's RDBMS and the time necessary for them to establish themselves as a credible alternative.  </w:t>
        <w:br/>
        <w:t xml:space="preserve">145. Moreover, as previously indicated, the existence of a narrower high-end RDBMS market cannot be excluded at this stage. If this is confirmed in the course of a more in-depth investigation, it will be necessary to identify the RDBMS that fall within such a market and to investigate whether or not alternatives to Oracle's high-end RDBMS exist.  </w:t>
        <w:br/>
        <w:t xml:space="preserve">146. Regarding the condition concerning "the elimination of effective competition," the aforementioned communication from the Commission recalls that, when the objective necessity of the input is demonstrated, "the refusal of a dominant company to supply an indispensable input is, as a general rule, likely to eliminate, immediately or in the long term, all effective competition in the downstream market"123 or in the "upstream" or "complementary" market124.  </w:t>
        <w:br/>
        <w:t xml:space="preserve">147. In this case, it has been established that there is a certain degree of substitutability between servers based on RISC or EPIC processors and servers based on x86 processors.  </w:t>
        <w:br/>
        <w:t xml:space="preserve">148. However, the companies using both HP Integrity servers and Oracle's RDBMS that were consulted in this case argued that in the event of incompatibility, they would have to choose between these servers and this RDBMS. Given the cost and time required for migrating RDBMS, these companies mostly indicated that the most rational choice for them would be to stop purchasing HP Integrity servers125.  </w:t>
        <w:br/>
        <w:t xml:space="preserve">149. However, this change in hardware installations could have detrimental effects, both for Hewlett-Packard and for certain consumers. Indeed, Hewlett-Packard remains one of the largest global suppliers of enterprise servers126.  </w:t>
        <w:br/>
        <w:t xml:space="preserve">150. However, Oracle's RDBMS operates on different types of servers, including "mainframes," servers based on RISC or EPIC processors, and servers based on x86 processors127, which are notably marketed by Hewlett-Packard.  </w:t>
        <w:br/>
        <w:t xml:space="preserve">151. Therefore, a more in-depth investigation is necessary to determine the degree of substitutability between these different types of servers. More specifically, it will be necessary to determine whether the existence of a narrower market including only servers based on RISC or EPIC processors can be demonstrated, particularly in the event that a portion of the demand from a specific category of companies believes that only these servers are capable of performing their mission-critical tasks.  </w:t>
        <w:br/>
        <w:t xml:space="preserve">152. If so, incompatibility between HP Integrity servers and the new version of Oracle's RDBMS could be particularly detrimental to this range of servers and their users and, consequently, lead to the exclusion of Hewlett-Packard from this potential narrower market.  </w:t>
        <w:br/>
        <w:t xml:space="preserve">153. Regarding the harm suffered by consumers, the European Commission recalled that "consumers may be harmed, for example, when competitors excluded by the dominant company are, due to this refusal, unable to bring innovative products or services to market and/or when subsequent innovation is likely to be hindered"128.  </w:t>
        <w:br/>
        <w:t xml:space="preserve">154. In this case, Oracle refuses to support future versions of its RDBMS on HP Integrity servers, which will lead, according to Hewlett-Packard, to the end of this range of servers and, consequently, the absence of innovative products that future versions of HP Integrity servers could represent. Consumers are therefore at risk of being harmed by this behavior, especially since it cannot be excluded at this stage of the investigation that this leads to the creation of a duopoly between Oracle and IBM, which are fully integrated into the technology stack.  </w:t>
        <w:br/>
        <w:t xml:space="preserve">On the discriminatory nature of Oracle's behavior  </w:t>
        <w:br/>
        <w:t>155. Oracle's refusal to support the future version of its RDBMS on HP Integrity servers can be interpreted more broadly as a form of discrimination between different server manufacturers, particularly to the benefit of its own SPARC servers. However, beyond...</w:t>
      </w:r>
    </w:p>
    <w:p>
      <w:r>
        <w:rPr>
          <w:b/>
        </w:rPr>
        <w:t>[Pages 31–33]</w:t>
      </w:r>
    </w:p>
    <w:p>
      <w:r>
        <w:t>the customers may find themselves compelled to abandon the HP Integrity servers in favor of Oracle's RDBMS or vice versa, which would significantly impact their operations.</w:t>
      </w:r>
    </w:p>
    <w:p>
      <w:r>
        <w:t>175. Furthermore, the urgency of the situation is underscored by the fact that the potential incompatibility with Oracle's future RDBMS, expected to be released by the end of 2012, creates a pressing need for customers to make decisions regarding their server investments. The anticipated timeline for the release of the new RDBMS amplifies the immediacy of the threat posed to the market and the affected customers.</w:t>
      </w:r>
    </w:p>
    <w:p>
      <w:r>
        <w:t>176. In light of these considerations, it is evident that the refusal by Oracle to support its RDBMS on Intel's Itanium processors, and consequently on HP Integrity servers, could lead to a significant and immediate detriment to the overall economy, the relevant sector, and consumer interests. The potential for a duopoly between Oracle and IBM, as suggested by Hewlett-Packard, raises further concerns about competition and market dynamics.</w:t>
      </w:r>
    </w:p>
    <w:p>
      <w:r>
        <w:t>177. Therefore, the request for interim measures appears justified, as the circumstances indicate a serious and immediate threat to the competitive landscape and consumer choice in the high-end enterprise server market. The need for Oracle to provide access to its future RDBMS versions on Itanium-based servers is critical to maintaining a level playing field and ensuring that customers have viable options moving forward.</w:t>
      </w:r>
    </w:p>
    <w:p>
      <w:r>
        <w:rPr>
          <w:b/>
        </w:rPr>
        <w:t>[Pages 34–36]</w:t>
      </w:r>
    </w:p>
    <w:p>
      <w:r>
        <w:t xml:space="preserve">a company might, for example, be willing to change its hardware installations in order to benefit from more advantageous licensing fees.  </w:t>
        <w:br/>
        <w:t xml:space="preserve">175. However, as stated above, there are alternatives to Oracle's RDBMS. Regarding new clients, hypothetically not yet equipped with an RDBMS, as mentioned above, RDBMS from other suppliers (such as IBM's RDBMS or SAP's) can be run on HP Integrity servers.  </w:t>
        <w:br/>
        <w:t xml:space="preserve">176. As for companies already clients of Oracle's RDBMS and wishing to retain it, it has been established that "mainframe" servers and servers based on x86 processors allow, at least to some extent for the latter, the execution of mission-critical tasks and thus constitute an alternative for these clients. The segment of servers based on x86 processors includes a large number of players, including Hewlett-Packard, which accounted for [35-40]% of sales of these servers in France and globally in 2010.  </w:t>
        <w:br/>
        <w:t xml:space="preserve">177. Secondly, regarding the immediacy of the alleged harm in this case, it has been specified that the new version of Oracle's RDBMS will not be released before the fall of 2012139. However, as previously indicated, the current version of Oracle's RDBMS can still be run on HP Integrity servers and will be supported, according to Oracle's statements, until at least 2018140.  </w:t>
        <w:br/>
        <w:t xml:space="preserve">178. Furthermore, a company's decision to switch to a new version of the same RDBMS is rarely made immediately upon the release of that new version. Indeed, the reasons guiding the choice to move to a new version are more related to circumstances specific to the company and, for example, to a decision on its part to change its applications. In fact, in the event of such a change, transitioning to a new version of the RDBMS may prove necessary141. Therefore, Oracle's client companies will not tend, in the vast majority, to switch to the new version of its RDBMS immediately upon its release.  </w:t>
        <w:br/>
        <w:t xml:space="preserve">179. Moreover, Hewlett-Packard claims that over the next two to five years, [35-45%] of its clients will have to choose between retaining their HP Integrity servers or Oracle's RDBMS142. Thus, a displacement effect of Hewlett-Packard from the high-end enterprise server market, even if proven, could not be considered a short-term risk, given that Hewlett-Packard itself estimates its losses from a segment (only) of its clients over a period of two to five years.  </w:t>
        <w:br/>
        <w:t xml:space="preserve">180. Finally, and as developed below, the estimates of client losses put forward by the complainant are not based on sufficiently probative elements. Indeed, these estimates of client losses rely on Hewlett-Packard's assertion that high-end enterprise server clients tend to renew their servers every four to five years. However, it emerges from the responses provided by the companies consulted during the investigation that the term of four to five years is rather a minimum for server renewal. In fact, some of them stated that they replace their servers over longer terms, extending up to ten or even fifteen years143.  </w:t>
        <w:br/>
        <w:t xml:space="preserve">181. Therefore, the creation of a duopoly between Oracle and IBM in the short term across the entire technology stack is unlikely. IBM has also stated during the investigation that it "publishes information about its databases to facilitate compatibility of its products with both databases and platforms of other operators"144, which implies that it is not currently pursuing a strategy of closure towards its competitors active in other layers of the technology stack.  </w:t>
        <w:br/>
        <w:t xml:space="preserve">182. In light of all these elements, it must be concluded that the seriousness and immediacy of the harm to the interests of the general economy, the affected sector, and consumers is not demonstrated.  </w:t>
        <w:br/>
        <w:t xml:space="preserve">2. ON THE EXISTENCE OF A SERIOUS AND IMMINENT HARM TO THE SITUATION OF THE COMPLAINING COMPANY  </w:t>
        <w:br/>
        <w:t xml:space="preserve">183. Regarding the alleged displacement of Hewlett-Packard from the high-end enterprise server market, the developments in the preceding paragraphs demonstrate that a short-term displacement of the complainant from the high-end enterprise server market is not likely.  </w:t>
        <w:br/>
        <w:t xml:space="preserve">184. Furthermore, concerning the estimates of losses of HP Integrity clients submitted by Hewlett-Packard, the complainant has not been able to substantiate them with sufficiently probative elements. Indeed, of the number of clients that Hewlett-Packard claims to have in France, it has only been able to precisely identify about three-quarters145. Moreover, of these identified clients, it could determine the RDBMS used for only one-fifth of them146.  </w:t>
        <w:br/>
        <w:t xml:space="preserve">185. This raises doubts about the reliability of any estimate of client losses formulated by Hewlett-Packard. In fact, it was also asked to provide any document supporting its loss estimates147. However, while Hewlett-Packard explained that these estimates were based on internal information, it has never submitted any document, internal or otherwise, providing the precise data that led it to such estimates148.  </w:t>
        <w:br/>
        <w:t xml:space="preserve">186. Hewlett-Packard also submitted a table concerning a few clients that it qualifies as particularly important. In this table, it indicates the current and future losses concerning these clients resulting from Oracle's behavior149. However, these clients represent less than one-tenth of all HP Integrity server clients in France. Yet, Hewlett-Packard does not explain why it perceives these clients as particularly important (notably by expressing the proportion of HP Integrity server sales made in France that they represent, for example). Furthermore, for some of them, it merely mentions them, without even estimating the quantified loss they could represent150.  </w:t>
        <w:br/>
        <w:t xml:space="preserve">187. More specifically, Hewlett-Packard indicates by way of illustration that the General Directorate of Public Finances will not seek to acquire HP Integrity servers, due to Oracle's behavior. However, the General Directorate of Public Finances - questioned by the investigative services - stated that its current strategy is to replace its entire IT fleet with servers based on x86 processors, which are also produced by Hewlett-Packard. This choice is based on the fact that it believes that x86-based servers are capable of fulfilling all of its mission-critical tasks, and not on Oracle's behavior151.  </w:t>
        <w:br/>
        <w:t xml:space="preserve">188. Finally, Hewlett-Packard has also not been able to demonstrate the existence of a direct and certain causal link between Oracle's behavior, on the one hand, and the decreases in sales of HP Integrity servers, on the other. Indeed, it appears from the evolution of sales of these servers in France that they have been decreasing each year since 2008152, that is to say, since a period prior to the practices denounced by Hewlett-Packard (December 2010 for price discrimination, March 2011 for Oracle's declaration).  </w:t>
        <w:br/>
        <w:t xml:space="preserve">189. Moreover, while Hewlett-Packard has attempted to justify these sales declines prior to the alleged practices by other circumstantial events, it has not provided a sufficiently convincing argument on this point. For illustrative purposes, it states that the decline in sales in 2008 and 2009 would be due to the economic crisis. However, both Hewlett-Packard and Oracle have experienced annual growth in their respective global revenues since 2008153. It is therefore unlikely that the crisis has affected a particular product. In any case, Hewlett-Packard provides no evidence to support this view. Finally, it should be noted that both Oracle's SPARC server sales and HP Integrity server sales have been decreasing each year since at least 2008154.  </w:t>
        <w:br/>
        <w:t xml:space="preserve">190. Finally, even if Hewlett-Packard can claim a loss of revenue akin to "lost profits," it cannot justify the existence of an imminent peril for itself, given its size and the limited impact of the alleged practices on its overall activity. Indeed, the share of its revenue potentially affected by Oracle's announcement would be below 5%155. Furthermore, the company's revenue is steadily increasing globally, despite a rather unfavorable economic context in recent years.  </w:t>
        <w:br/>
        <w:t xml:space="preserve">191. Consequently, it must be concluded that the seriousness and immediacy of the harm to the interests of the complaining company is not demonstrated.  </w:t>
        <w:br/>
        <w:t xml:space="preserve">3. CONCLUSION ON THE REQUEST FOR CONSERVATORY MEASURES  </w:t>
        <w:br/>
        <w:t>192. In the absence of a serious and immediate harm to one of the interests protected by Article L. 464-1 of the Commercial Code, there is no need to impose the emergency measures requested by Hewlett-Packard. It is, however, appropriate to continue the substantive investigation of the case.</w:t>
      </w:r>
    </w:p>
    <w:p>
      <w:r>
        <w:rPr>
          <w:b/>
        </w:rPr>
        <w:t>[Pages 37–37]</w:t>
      </w:r>
    </w:p>
    <w:p>
      <w:r>
        <w:t xml:space="preserve">DECISION  </w:t>
        <w:br/>
        <w:t xml:space="preserve">Article 1: The request for interim measures submitted by Hewlett-Packard Company and Hewlett-Packard France, registered under number 11/0051 M, is rejected.  </w:t>
        <w:br/>
        <w:t xml:space="preserve">Article 2: It is necessary to continue the substantive examination of the referral registered under number 11/0050 F.  </w:t>
        <w:br/>
        <w:t xml:space="preserve">Deliberated on the oral report of Ms. Caroline Teyssié, rapporteur, and the oral intervention of Mr. Éric Cuziat, deputy general rapporteur, by Ms. Elisabeth Flüry-Hérard, vice-president, chair of the session, Ms. Pierrette Pinot, and Messrs. Emmanuel Combe and Noël Diricq, members.  </w:t>
        <w:br/>
        <w:t xml:space="preserve">The session secretary, The chair of the session,  </w:t>
        <w:br/>
        <w:t xml:space="preserve">Béatrice Déry-Rosot Elisabeth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