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https://www.autoritedelaconcurrence.fr/fr/decision/relative-une-demande-de-mesures-conservatoires-de-la-societe-impression-des-pyrenees</w:t>
      </w:r>
    </w:p>
    <w:p>
      <w:r>
        <w:t>Pages translated : 15</w:t>
      </w:r>
    </w:p>
    <w:p/>
    <w:p>
      <w:r>
        <w:rPr>
          <w:b/>
        </w:rPr>
        <w:t>[Pages 1–3]</w:t>
      </w:r>
    </w:p>
    <w:p>
      <w:r>
        <w:t>FRENCH REPUBLIC</w:t>
        <w:br/>
        <w:t>Decision No. 06-D-39 of December 15, 2006</w:t>
        <w:br/>
        <w:t>regarding a request for interim measures from the company</w:t>
        <w:br/>
        <w:t>Impression des Pyrénées</w:t>
        <w:br/>
        <w:t>The Competition Council (Section II),</w:t>
        <w:br/>
        <w:t>Having regard to the letter registered on August 14, 2006, under numbers 06/0058 F and 06/0059 M, and the supplementary note registered on October 25, 2006, by which the company Impression des Pyrénées referred to the Competition Council practices implemented by the company Mediapost and requested that interim measures be ordered on the basis of Article L. 464-1 of the Commercial Code;</w:t>
        <w:br/>
        <w:t>Having regard to Articles 81 and 82 of the Treaty establishing the European Community;</w:t>
        <w:br/>
        <w:t>Having regard to Book IV of the Commercial Code relating to price freedom and competition and Decree 2002-689 of April 30, 2002, setting its conditions of application;</w:t>
        <w:br/>
        <w:t>Having regard to the business secrecy decision No. 06-DSA-63 of November 7, 2006;</w:t>
        <w:br/>
        <w:t>Having regard to the observations presented by the complainant company, by the company being accused, and by the Government Commissioner;</w:t>
        <w:br/>
        <w:t>The rapporteur, the deputy general rapporteur, the Government Commissioner, and the representatives of the companies Impression des Pyrénées and Mediapost, heard during the session of November 15, 2006;</w:t>
        <w:br/>
        <w:t>Adopts the following decision:</w:t>
      </w:r>
    </w:p>
    <w:p>
      <w:r>
        <w:t>I. Findings</w:t>
        <w:br/>
        <w:t>A. THE REFERRAL</w:t>
        <w:br/>
        <w:t>1. The Competition Council was referred to by the company Impression des Pyrénées, which denounces the practices implemented by the company Mediapost in the context of the distribution of its free classified ad newspaper.</w:t>
        <w:br/>
        <w:t>2. In addition to its substantive referral, Impression des Pyrénées requests, on the basis of Article L. 464-1 of the Commercial Code, the granting of interim measures.</w:t>
        <w:br/>
        <w:t>B. THE SECTORS OF ACTIVITY</w:t>
        <w:br/>
        <w:t>1. FREE CLASSIFIED AD PRESS</w:t>
        <w:br/>
        <w:t>3. The free press sector encompasses a set of publications made available to the public for free and fully financed by revenue from the insertion of advertising and classified ads. Two types of "free press" are distinguished:</w:t>
        <w:br/>
        <w:t>• free information press (hereinafter "PGI"): information media distributed for free, generally in display stands;</w:t>
        <w:br/>
        <w:t>• free classified ad press (hereinafter "PGA"): newspapers of classified ads and advertising announcements, whose editorial content is low or non-existent, and distributed by delivery to mailboxes or through deposits.</w:t>
        <w:br/>
        <w:t>Only the PGA is concerned by this referral.</w:t>
        <w:br/>
        <w:t>4. At the national level, the PGA sector is characterized by the presence of two major groups:</w:t>
        <w:br/>
        <w:t>• the Comareg group (hereinafter "Comareg"), a subsidiary of the Hersant Media group (formerly "France Antilles"), active in the PGA sector and publisher, among others, of the classified ad newspaper "Paru-Vendu";</w:t>
        <w:br/>
        <w:t>• the Spir Communication group (hereinafter "Spir") which publishes, among others, the classified ad newspaper "TOP’Annonces". Spir also jointly controls with the S3G group, a subsidiary of the Sud-Ouest group, the company S3GCom, which includes 50 PGA titles.</w:t>
        <w:br/>
        <w:t>5. Other market operators are smaller groups and independent publishers, generally with a local focus.</w:t>
        <w:br/>
        <w:t>6. At the local level, "Le 09", a free classified ad newspaper published by the company Impression des Pyrénées, has occupied the PGA sector in the Ariège department since the early 1970s. Its circulation is 90,000 copies weekly, of which approximately 77,000 are distributed in mailboxes by delivery.</w:t>
      </w:r>
    </w:p>
    <w:p>
      <w:r>
        <w:t>7. For the past two years, Le 09 has been facing intensified local competition following the emergence of two new free classified ad newspapers targeting the same readership:</w:t>
        <w:br/>
        <w:t>• "Publi Ariège", a free newspaper from the Dépêche du Midi group, distributed in the department since May 2004. Its total circulation in the southwestern departments of France is 653,000 copies weekly, and in the Ariège department, 50,000 copies according to the filing;</w:t>
        <w:br/>
        <w:t>• "Paru-Vendu Ariège", published by Comareg, has been distributed in Ariège since March 2006. Its current weekly circulation in the department is 65,400.</w:t>
      </w:r>
    </w:p>
    <w:p>
      <w:r>
        <w:t>2. DISTRIBUTION OF FREE CLASSIFIED AD PRESS</w:t>
        <w:br/>
        <w:t>a) Distribution of unaddressed printed materials</w:t>
        <w:br/>
        <w:t>8. Free classified ad newspapers are distributed in mailboxes or in display stands, through deposits. As the Council pointed out in its opinion No. 03-A-03 of March 20, 2003, the distribution of free newspapers is a determining factor in the development of the free press, with the quality of distribution ensuring the audience, and thus the revenue from both commercial advertising and classified ads.</w:t>
        <w:br/>
        <w:t>9. In this regard, the main groups specialized in the publication of free classified ad newspapers have integrated the distribution function by creating subsidiaries dedicated to the distribution of "Unaddressed Printed Materials" (hereinafter "ISA"). Thus, the Spir group includes the company Adrexo and, jointly with the S3G group, Adrexo Sud-Ouest. The Comareg group is a shareholder of the company Mediapost Services SA, the parent company of the Mediapost group, at a rate of 22.01% and also has its own distribution structure in central France. Other publishers, including independent publishers, distribute their free classified ad newspapers by their own means or through these specialized companies.</w:t>
        <w:br/>
        <w:t>10. The ISA distribution companies distribute, in addition to free newspapers, other unaddressed printed materials. At the stage of distribution in mailboxes, a "bundle" generally contains a free press title and various leaflets. As the Council has already pointed out in its opinion No. 03-A-03, it is extremely difficult for an ISA distributor to be present at the national level without benefiting from either an existing network or the volume provided by the distribution of free newspapers.</w:t>
        <w:br/>
        <w:t>11. The national ISA market was estimated at approximately 18 billion copies in 2005. The main market operators in ISA distribution are Mediapost and Adrexo, with respective market shares in 2005 of 45.5% and 41.6% according to estimates from the La Poste group. Mediapost and Adrexo have a national network and are competed by local players.</w:t>
        <w:br/>
        <w:t>12. The ISA distribution sector has been marked in the last five years by two developments: on the one hand, a concentration movement that has led to a modification of the competitive forces present and a redefinition of the role of La Poste in the sector, and, on the other hand, a social change that has resulted in the adoption of an extended collective agreement.</w:t>
      </w:r>
    </w:p>
    <w:p>
      <w:r>
        <w:rPr>
          <w:b/>
        </w:rPr>
        <w:t>[Pages 4–6]</w:t>
      </w:r>
    </w:p>
    <w:p>
      <w:r>
        <w:t>b) The Delta Diffusion-Mediapost and Comareg-France Antilles Concentrations</w:t>
        <w:br/>
        <w:t>Delta Diffusion-Mediapost</w:t>
        <w:br/>
        <w:t>13. The Minister of Economy, Finance and Industry authorized the merger of the distribution activities of ISA from Comareg (activities carried out within its subsidiary Delta Diffusion) and the La Poste group by letter dated August 14, 2001. This operation led to the concentration, within the Mediapost group (itself a subsidiary of La Poste), of the distribution activities of ISA from Delta Diffusion and La Poste, and to Comareg's entry into the capital of Mediapost. Mediapost thus refocused its activities on the distribution of ISA by ensuring, in particular, the distribution of Comareg's products under an exclusivity contract. The operation reduced the number of national-scale ISA distributors from three to two, namely Mediapost and Adrexo.</w:t>
        <w:br/>
        <w:t>14. This operation also clarified La Poste's role in the sector. Thus, following the concentration, La Poste abandoned the distribution of ISA in urban areas and committed to opening its distribution network in rural areas to any ISA operator. According to the terms of the minister's decision, La Poste no longer offers its own distribution services but provides ISA distribution services in rural areas as a subcontractor for interested ISA operators. La Poste also committed to providing non-discriminatory access to its databases.</w:t>
        <w:br/>
        <w:t>Comareg-France Antilles</w:t>
        <w:br/>
        <w:t>15. The Minister of Economy, Finance and Industry authorized the acquisition of the company Comareg by the company France Antilles by letter dated April 29, 2003. In its opinion No. 03-A-03 regarding this acquisition, the Council noted that it:</w:t>
        <w:br/>
        <w:t>"has the potential to make access to the free press markets more difficult for small publishers who have not developed their own distribution network, as it strengthens the vertical links between the main publisher of free newspapers and La Poste. Indeed, it cannot be excluded that, given the existing links between [Mediapost] and France Antilles-Comareg, the latter obtains privileged rates and distribution conditions."</w:t>
        <w:br/>
        <w:t>16. The minister authorized the operation after the submission of commitments, notably the waiver by France Antilles of the exclusivity clause granted by La Poste concerning the distribution of its free newspapers.</w:t>
        <w:br/>
        <w:t>c) The National Collective Agreement for Direct Distribution Companies</w:t>
        <w:br/>
        <w:t>17. Social relations within the ISA distribution sector are currently governed by the extended collective agreement for direct distribution companies dated February 9, 2004 (hereinafter "the Collective Agreement"). The adoption of the Collective Agreement marked a significant social change within the direct distribution sector, notably by ending the "piecework" remuneration system for distributors and replacing it with a fixed remuneration system. This social reorganization led to an increase in costs for ISA distribution companies, estimated by Mediapost at over 30% in 2005.</w:t>
      </w:r>
    </w:p>
    <w:p>
      <w:r>
        <w:t>C. THE COMPANIES</w:t>
        <w:br/>
        <w:t>1. THE COMPANY IMPRESSION DES PYRÉNÉES</w:t>
        <w:br/>
        <w:t>18. The company Impression des Pyrénées operates in the sectors of free and paid press. The main activity of the company is the publication of a free classified ad weekly, "Le 09", distributed in the Ariège department and its surroundings.</w:t>
        <w:br/>
        <w:t>19. Le 09 publishes advertising announcements and local classified ads. It contains no editorial content. The newspaper is traditionally distributed on Wednesdays, with 90,000 copies printed. Its distribution occurs in three ways: (i) by delivery to mailboxes, (ii) by deposits, and (iii) by making an electronic version of the newspaper available online at the website www.le09.fr.</w:t>
        <w:br/>
        <w:t>20. The distribution of more than 80% of the printed copies of Le 09 was previously ensured by an ISA distributor, with the remainder being distributed by three employees of the company Impression des Pyrénées or intended for deposits. Since October 2006, the applicant has been handling the entire distribution of Le 09 itself.</w:t>
        <w:br/>
        <w:t>2. THE MEDIAPOST GROUP</w:t>
        <w:br/>
        <w:t>21. The company Mediapost Services SA is a subsidiary, at 75.79%, of the La Poste group. The remainder of the capital is held by the companies Comareg (at 22.01%), GMF (at approximately 2%), and by members of the Board of Directors. The group consists of three entities, namely Mediapost Data SAS, an entity specialized in data management, and two distribution entities, Mediapost SA and Mediapost Centre-Ouest SAS.</w:t>
        <w:br/>
        <w:t>22. The main activity of the Mediapost group is the distribution of ISA to mailboxes. Mediapost also markets its own database.</w:t>
        <w:br/>
        <w:t>23. Mediapost has a network of distributors covering the entire national territory, with the exception of the departments of Ariège, Gers, Alpes de Haute Provence, Hautes Alpes, Creuse, and Lozère. In these departments, Mediapost carries out its distribution activities through La Poste services, which it uses under subcontracting contracts.</w:t>
      </w:r>
    </w:p>
    <w:p>
      <w:r>
        <w:t>D. THE REPORTED PRACTICES</w:t>
        <w:br/>
        <w:t>24. The distribution of copies of Le 09 by delivery to mailboxes was carried out, until January 2004, by La Poste. In practice, La Poste communicated the details of the postal workers' rounds, allowing the publisher to prepare postal bags. Then, these bags were delivered to postal centers for distribution. Mediapost replaced La Poste in January 2004. Following significant increases in ISA distribution rates, particularly during the year 2005, the shortening by the distributor of the invoice payment period to 30 days instead of 60 days, and the change of the newspaper delivery day from Tuesday to Monday, the company Impression des Pyrénées terminated its relationship with Mediapost in July 2006. The applicant initially resorted to the ISA distribution services of the company Adrexo. It then terminated its commercial relations with Adrexo and has been handling the distribution of Le 09 itself since October 2006. It also created a website (www.le09.fr) on October 11, 2006, on which a complete version of the newspaper is available for free download online.</w:t>
        <w:br/>
        <w:t>25. The company Impression des Pyrénées denounces three practices of Mediapost which it claims constitute an abuse of dominant position within the meaning of Article L. 420-2 of the Commercial Code. It first states that Mediapost has, since January 2004, significantly and unjustifiably increased its rates not supported by the evolution of distribution costs. The applicant also notes that Mediapost charged for areas that it did not distribute for several months.</w:t>
        <w:br/>
        <w:t>26. The applicant argues, secondly, that Mediapost did not provide it with its general terms of sale and applied discriminatory conditions, granting more favorable conditions to its main competitor, the publisher of the free classified ad newspaper "Paru-Vendu", which is itself a shareholder of Mediapost. Such discrimination would notably consist in the fact that the applicant prepares the postal bags in advance of the distribution operations, unlike other publishers.</w:t>
        <w:br/>
        <w:t>27. The applicant contends, thirdly, that after its refusal of Mediapost's rate increases, as well as the modification of the delivery day and the shortening of the payment period, Mediapost abusively terminated its distribution services.</w:t>
        <w:br/>
        <w:t>28. Finally, the applicant argues that the modification of the delivery day would result from an agreement between Mediapost and the company Vivendi aimed at excluding it from the market. This agreement would constitute a prohibited agreement within the meaning of Article L. 420-1 of the Commercial Code.</w:t>
        <w:br/>
        <w:t>E. THE REQUESTED CONSERVATORY MEASURES</w:t>
        <w:br/>
        <w:t>29. The applicant requests the Council, as a conservatory measure, to order Mediapost to resume the distribution of Le 09 at the rate in effect on January 1, 2005, and under the distribution conditions that were applied to it before the reported changes, namely the delivery of the newspaper to the distributor on Tuesday afternoon and the payment of distribution invoices within 60 days.</w:t>
      </w:r>
    </w:p>
    <w:p>
      <w:r>
        <w:rPr>
          <w:b/>
        </w:rPr>
        <w:t>[Pages 7–9]</w:t>
      </w:r>
    </w:p>
    <w:p>
      <w:r>
        <w:t xml:space="preserve">II. Discussion  </w:t>
        <w:br/>
        <w:t xml:space="preserve">30. Article 42 of the decree of April 30, 2002 states that "the request for interim measures mentioned in Article L. 464-1 of the Commercial Code can only be made as an accessory to a substantive referral to the Competition Council. It may be presented at any time during the procedure and must be justified." Therefore, a request for interim measures can only be examined as long as the substantive referral is not rejected for lack of sufficiently probative elements, in accordance with paragraph 2 of Article L. 462-8 of the Commercial Code, which states that the Competition Council "(…) may also reject the referral by reasoned decision when it considers that the facts invoked are not supported by sufficiently probative elements."  </w:t>
        <w:br/>
        <w:t xml:space="preserve">A. ON THE ACCESSORY NATURE OF THE REQUEST FOR INTERIM MEASURES  </w:t>
        <w:br/>
        <w:t xml:space="preserve">31. A request for interim measures can only be examined as long as the Competition Council is validly seized on the merits. In this regard, Article 30 of decree no. 2002-689 specifies that the referral to the Council on the merits must include "its subject and the provisions of national or Community competition law on which the referring party bases its request." The referral registered on August 14, 2006 specifies its subject and the provisions of the Commercial Code on which it is based. The referral also contains the main factual elements on which its claims are based.  </w:t>
        <w:br/>
        <w:t xml:space="preserve">32. It follows that the company Impression des Pyrénées has validly referred the Council on the merits by letter registered on August 14, 2006. The request for interim measures being accessory to the merits, the referral is admissible.  </w:t>
        <w:br/>
        <w:t xml:space="preserve">B. ON THE QUALIFICATION OF THE PRACTICES  </w:t>
        <w:br/>
        <w:t xml:space="preserve">1. THE RELEVANT MARKET  </w:t>
        <w:br/>
        <w:t xml:space="preserve">33. The applicant is active, upstream, in the sector of generalist free classified ad press publishing. Indeed, competition authorities consistently distinguish free press from other types of press. Within the sector of free press, classified ad press belongs to a distinct market from that of free press with editorial content, and competition authorities have had the opportunity to define specific markets for real estate ads (decision no. 89-D-05 of January 24, 1989, concerning practices implemented by the newspaper Nice-Matin), for job ads (letter from the Minister of Economy, Finance and Industry dated December 31, 2002), and finally, the publishing of generalist free classified ad titles (letter from the Minister of Economy, Finance and Industry dated May 31, 2006). Finally, just as for each category of press titles, competition authorities distinguish three markets: that of readership, that of commercial advertising, and that of classified ads.  </w:t>
        <w:br/>
        <w:t xml:space="preserve">34. The parties are active, downstream, in the sector of ISA distribution. The Minister of Economy, Finance and Industry considered in his letter of August 14, 2001, that Mediapost operated in the market for ISA distribution: "The distribution of ISA is distinct from other off-media advertising services. There is a specific demand for this mode of communication that is not necessarily correlated with the demands for other forms of communication. In terms of ISA, advertisers address service providers directly without going through the usual intermediaries in the advertising sector. On the supply side, providers are specific and are not active in other areas of advertising or communication. These various elements allow us to conclude to the existence of a market for ISA distribution."  </w:t>
        <w:br/>
        <w:t xml:space="preserve">35. The Minister also distinguished between the national and local markets for ISA distribution. Only the local market, in the department of Ariège, is concerned by the present referral.  </w:t>
        <w:br/>
        <w:t xml:space="preserve">2. THE REPORTED PRACTICES  </w:t>
        <w:br/>
        <w:t xml:space="preserve">a) On the holding of a dominant position by Mediapost  </w:t>
        <w:br/>
        <w:t xml:space="preserve">36. Since 2004, Mediapost has been responsible for the distribution of a significant number of free newspapers in the department of Ariège. Mediapost had, in particular until July 2006, the combined volumes of the 09 and Paru-Vendu Ariège, which, according to estimates provided by the applicant and publicly available data, represent approximately 74% of the copies of PGA distributed weekly in the department.  </w:t>
        <w:br/>
        <w:t xml:space="preserve">37. Furthermore, the Minister of Economy, Finance and Industry estimated in his letter of May 31, 2006, that Mediapost held between 80 and 90% of the ISA distribution market excluding the distribution of free newspapers in the department of Ariège at the beginning of 2006.  </w:t>
        <w:br/>
        <w:t xml:space="preserve">38. The accumulation of these elements tends to demonstrate that Mediapost holds significant market power in the department of Ariège. It cannot therefore be excluded, at this stage of the investigation, that Mediapost holds a dominant position in the ISA distribution market in the department of Ariège.  </w:t>
        <w:br/>
        <w:t xml:space="preserve">b) On the setting of an abusively high price  </w:t>
        <w:br/>
        <w:t xml:space="preserve">39. The Competition Council is entitled to ensure, under certain circumstances and particularly if the practice is likely to have an anti-competitive object or effect, that the prices charged by a company in a dominant position are not, by their excessive nature, constitutive of an abuse.  </w:t>
        <w:br/>
        <w:t xml:space="preserve">40. Thus, a practice of abusively high prices can be established if there is a manifest disproportion between this price and the value of the corresponding service, and that this disproportion is not supported by any economic justification (decisions no. 00-D-27 of June 13, 2000, concerning the referral of the Federal Union of Consumers of Val-d'Oise, and no. 03-D-18 of April 10, 2003, concerning the referral of the company GLEM, and judgments of the ECJ of November 13, 1975, General Motors, case 26-75, and of November 11, 1986, British Leyland case 226/84). If it is not possible to establish this disproportion by examining costs, case law allows for an assessment by comparison with the prices charged by companies placed in equivalent situations.  </w:t>
        <w:br/>
        <w:t xml:space="preserve">41. Regarding the manifest disproportion between the distribution price and the cost of the corresponding service, the applicant merely submits observed percentage increases on the concerned rates. It emerges from the investigation that the tariff increases implemented by Mediapost since January 2004 have been as follows:  </w:t>
        <w:br/>
        <w:t xml:space="preserve">• 2004: compared to the rate in effect at the end of 2003, the increase in Mediapost's rates in 2004 was 2.3% for distribution in both rural and urban areas;  </w:t>
        <w:br/>
        <w:t xml:space="preserve">• 2005: compared to the rate in effect at the end of 2004, the cumulative increases in Mediapost's rates in 2005 reached 33.7% for distribution in rural areas, and 56% for distribution in urban areas.  </w:t>
        <w:br/>
        <w:t xml:space="preserve">42. It is incumbent upon the applicant to produce elements capable of establishing, at the very least, the plausibility of the anti-competitive practices it denounces. However, regarding the existence of a manifest disproportion between the price and the economic value of the corresponding service, Impression des Pyrénées, which considered creating its own distribution structure following its commercial difficulties with Mediapost, provided an evaluation of the distribution costs of the 09 that remains below Mediapost's rates. The applicant provides a "forecast income statement" of a "distribution company 'Le 09'" according to which the total annual cost of distributing the 09 would amount to 472,400 euros. The applicant compares this figure to the annual cost that would have represented, for it, the use of Mediapost's distribution services in 2006, that is to say, based on the rates it denounces as abusively high. However, the corresponding cost of Mediapost amounts to 311,814 euros, which is 160,600 euros less than what the applicant itself estimates its own distribution cost would be if it were to create its own distribution structure.  </w:t>
        <w:br/>
        <w:t xml:space="preserve">43. Furthermore, it emerges from the explanations provided by Mediapost that the increase in its rates since 2004 could be justified by two effects: (i) the catch-up by Mediapost of a significantly loss-making situation in ISA activities that it inherited upon entering the market, which necessitated the rationalization of its rates and their orientation towards costs, and (ii) the increase in the cost of distribution operations generated by the implementation of the Collective Agreement.  </w:t>
        <w:br/>
        <w:t xml:space="preserve">44. Regarding the catch-up effect, the accounting documents submitted by Mediapost reveal a loss-making situation, on the order of 3 to 12 million euros, until the 2005 fiscal year. The resumption of Delta Diffusion's activities by Mediapost in 2004 corresponds to an improvement in the company's turnover and a return to economic balance in 2005.  </w:t>
        <w:br/>
        <w:t>45. This improvement results in particular from the rationalization of rates and their orientation towards costs, Mediapost having made two successive modifications to its rates since 2004. First, Mediapost adopted a specific pricing grid for free classified ad newspapers starting in 2004, which resulted in an increase in rates. Mediapost justifies this rate modification by the inadequacy of the single grid proposed before 2004, since the said grid did not distinguish between advertising leaflets and free newspapers, whereas these newspapers represent a higher distribution cost.</w:t>
      </w:r>
    </w:p>
    <w:p>
      <w:r>
        <w:rPr>
          <w:b/>
        </w:rPr>
        <w:t>[Pages 10–12]</w:t>
      </w:r>
    </w:p>
    <w:p>
      <w:r>
        <w:t>46. Secondly, Mediapost redefined the distribution areas covered by its pricing grid starting in 2006 by replacing the traditional urban-rural distinction with three zones (referred to as "A", "B", and "C"), defined based on different population density indices and distribution costs. This new segmentation also resulted in an increase in rates.</w:t>
      </w:r>
    </w:p>
    <w:p>
      <w:r>
        <w:t>47. Furthermore, regarding the increase in costs resulting from the implementation of the Collective Agreement, Mediapost reports a progression of its total charges by 36.6% and an increase in the unit cost of distribution by 32.5% during the year 2005.</w:t>
      </w:r>
    </w:p>
    <w:p>
      <w:r>
        <w:t>48. Finally, concerning the allegation against Mediapost for charging the applicant for the distribution of areas that the employees of Impression des Pyrénées themselves carried out, the representatives of Mediapost acknowledged, during their hearing, the validity of the applicant's claims on this point and demonstrated that they have consequently granted credit notes to the benefit of the applicant since then. This point is not contested by Impression des Pyrénées.</w:t>
      </w:r>
    </w:p>
    <w:p>
      <w:r>
        <w:t>49. It follows from the above that none of the elements provided by the application are sufficiently conclusive to characterize the existence of an anti-competitive practice regarding the distribution prices of free newspapers practiced by Mediapost.</w:t>
      </w:r>
    </w:p>
    <w:p>
      <w:r>
        <w:t>c) On the application of discriminatory conditions</w:t>
      </w:r>
    </w:p>
    <w:p>
      <w:r>
        <w:t>50. Article L. 420-2 of the Commercial Code cites, among the possible cases of abuse of a dominant position, "discriminatory sales conditions." Similarly, Article 82(c) of the EC Treaty qualifies as abusive practices that may consist in "applying unequal conditions to commercial partners for equivalent services, thereby inflicting a disadvantage in competition on them."</w:t>
      </w:r>
    </w:p>
    <w:p>
      <w:r>
        <w:t>51. The applicant argues that Mediapost grants discriminatory rates for the distribution of Paru-Vendu, a competing free classified ad newspaper linked to Vivendi, a shareholder of Mediapost. However, the Vivendi group sold its stake in the capital of the company Comareg, a shareholder of Mediapost Services SA, to the Hersant Media group (then "France Antilles") in 2003.</w:t>
      </w:r>
    </w:p>
    <w:p>
      <w:r>
        <w:t>52. Notwithstanding this factual error, and if the company Impression des Pyrénées is actually targeting a discriminatory practice in favor of Comareg and the Hersant Media group, it supports its allegation by assuming that due to Mediapost's failure to communicate its general sales conditions, it practices abusively discriminatory rates. This assumption would be confirmed by the fact that the services provided by the applicant upstream of the distribution operations are not compensated.</w:t>
      </w:r>
    </w:p>
    <w:p>
      <w:r>
        <w:t>53. Any potential refusal to communicate Mediapost's general sales conditions falls under the jurisdiction of the Competition Council only if it is likely to relate to behaviors covered by Articles L. 420-1 and L. 420-2 of the Commercial Code.</w:t>
      </w:r>
    </w:p>
    <w:p>
      <w:r>
        <w:t>54. The applicant does not contest having received communication of Mediapost's pricing grid. This grid, the principle of which is not challenged by Impression des Pyrénées, sets decreasing distribution rates based on the volume of newspapers entrusted. However, the significance of the volumes sold or entrusted may constitute the real consideration for preferential rates. In this case, the commercial conditions applied by Mediapost to the distribution of the newspaper Paru-Vendu are set in consideration of the importance of the volume of newspapers entrusted for distribution (which exceeds the volumes provided for in the pricing grid) and its national coverage. This consideration exists since, as the Council pointed out in its opinion No. 03-A-03 of March 20, 2003, the volume provided by the distribution of free newspapers is a determining factor for the viability of a national-scale ISA distributor.</w:t>
      </w:r>
    </w:p>
    <w:p>
      <w:r>
        <w:t>55. Furthermore, the mere circumstance that the applicant performs certain services, upstream of the distribution of its newspaper, which would not be compensated by Mediapost is irrelevant in regard to the grievance of discriminatory practices in favor of the Comareg-Hersant Media group.</w:t>
      </w:r>
    </w:p>
    <w:p>
      <w:r>
        <w:t>56. The application therefore does not present any element capable of conclusively characterizing the absence of real consideration for the rates granted by Mediapost to Comareg for the distribution of Paru-Vendu.</w:t>
      </w:r>
    </w:p>
    <w:p>
      <w:r>
        <w:t>57. Under Community law, a company in a dominant position is entitled to grant its customers quantity discounts, linked exclusively to the volume of purchases made from it (ECJ, February 13, 1979, Case 85/76, Hoffmann-La Roche v. Commission, paragraph 90, and November 9, 1983, Case 322/81, Michelin v. Commission, paragraph 71). However, the terms of calculating these discounts must not result in the application of unequal conditions to commercial partners for equivalent services (ECJ, March 29, 2001, Case C-163/99, Portugal v. Commission, paragraph 50).</w:t>
      </w:r>
    </w:p>
    <w:p>
      <w:r>
        <w:t>58. The Minister of Economy, Finance, and Industry segmented the demand in the ISA distribution market into three categories of applicants (letters from the minister dated August 14, 2001, and May 31, 2006):</w:t>
        <w:br/>
        <w:t>• mail order companies and large enterprises, which enter into national agreements to carry out distribution operations for messages that may be of national scope but are most often of local scope. National framework agreements are concluded each year to guarantee clients certain pricing conditions in exchange for a commitment to a minimum annual volume;</w:t>
        <w:br/>
        <w:t>• large food and specialized retail stores as well as automobile dealerships, which enter into national framework agreements whose execution modalities are managed entirely at the local level;</w:t>
        <w:br/>
        <w:t>• finally, a diffuse clientele composed of smaller companies, which purchase ISA distribution services at a local level and generally do not bind themselves to a distributor through framework agreements due to the low amounts invested in these one-off campaigns.</w:t>
      </w:r>
    </w:p>
    <w:p>
      <w:r>
        <w:t>59. It appears, upon examination of the application, that the agreement concluded between Mediapost and the company Comareg for the distribution of Paru-Vendu corresponds to the first category. The demand from the applicant corresponds to the third category. However, it follows from the segmentation of demand carried out by the minister that each category corresponds to a different type of service, namely:</w:t>
        <w:br/>
        <w:t>• for the first category, national-scale distribution services for which rates are set in consideration of commitments to significant annual volumes;</w:t>
        <w:br/>
        <w:t>• for the second category, local-scale services, but referenced and framed at the national level;</w:t>
        <w:br/>
        <w:t>• for the third category, purely local services characterized by low distribution volumes relative to the first two categories.</w:t>
      </w:r>
    </w:p>
    <w:p>
      <w:r>
        <w:t>60. It follows that distributors face three main types of commercial partners, each corresponding to services that cannot be considered equivalent.</w:t>
      </w:r>
    </w:p>
    <w:p>
      <w:r>
        <w:t>61. In this case, the applicant entrusts approximately 77,000 weekly copies to the ISA distributor, as part of a purely local distribution service. It also emerges from the investigation that the local circulation of Paru-Vendu in the Ariège department is 65,400 weekly copies, and is therefore lower than that of the applicant. Nevertheless, according to the minister's analysis, even if the distribution of Paru-Vendu is localized, it results from a demand for a national-scale service that exceeds, overall, 700 million weekly copies. The distribution services in question do not therefore appear to be equivalent.</w:t>
      </w:r>
    </w:p>
    <w:p>
      <w:r>
        <w:t>62. It follows from the above that none of the elements provided by the application are sufficiently conclusive to characterize the existence of a discriminatory practice.</w:t>
      </w:r>
    </w:p>
    <w:p>
      <w:r>
        <w:t>d) On the abusive termination of distribution services</w:t>
      </w:r>
    </w:p>
    <w:p>
      <w:r>
        <w:t>63. The conditions under which a refusal to contract by a service provider may constitute an abuse of a dominant position have been delineated in both national and Community jurisprudence. For example, as the Competition Council stated in its opinion No. 02-A-08 of May 22, 2002, the limitation of the contractual freedom of a holder of essential infrastructure applies when (i) the holder of the infrastructure holds a dominant position; (ii) access to the infrastructure is strictly necessary to carry out a competitive activity in an upstream, downstream, or complementary market to the one in which the holder of the infrastructure holds a dominant position; (iii) the infrastructure cannot be reproduced under reasonable economic conditions by the competitors of the company that manages it; (iv) access to the infrastructure is denied or granted under unjustified restrictive conditions; (v) access to the infrastructure is possible. In general, the Court of Justice of the European Communities has considered, notably in the Magill judgment of April 6, 1995 (Cases C-241/91 P and C-242/91 P), that a refusal to contract can only constitute an abuse of a dominant position in exceptional circumstances, particularly when the refusal concerns a product whose delivery was essential for the exercise of the activity in question, the refusal thereby obstructing the emergence of a new product for which a demand</w:t>
      </w:r>
    </w:p>
    <w:p>
      <w:r>
        <w:rPr>
          <w:b/>
        </w:rPr>
        <w:t>[Pages 13–15]</w:t>
      </w:r>
    </w:p>
    <w:p>
      <w:r>
        <w:t>an abuse of a dominant position only in exceptional circumstances, and in particular when the refusal concerns a product whose delivery was essential for the exercise of the activity in question, the refusal thereby obstructing the emergence of a new product for which a potential demand exists, and being of a nature to exclude all competition in a derivative market, without the refusal being justified by objective considerations (id., points 54 to 56).</w:t>
      </w:r>
    </w:p>
    <w:p>
      <w:r>
        <w:t>64. The Court thus considered in the Bronner judgment of November 26, 1998 (case C-7/97), concerning the refusal of a daily newspaper publisher and holder of the only home delivery system for daily press on a national scale to grant access to a competing publisher, that in order to conclude that an abuse exists:</w:t>
        <w:br/>
        <w:t>"not only must the refusal of the service that constitutes home delivery be capable of eliminating all competition in the daily market from the applicant for the service and cannot be objectively justified, but also that the service itself is indispensable to the exercise of the activity of that applicant, in the sense that there is no real or potential substitute for that home delivery system" (point 41).</w:t>
      </w:r>
    </w:p>
    <w:p>
      <w:r>
        <w:t>65. The applicant accuses Mediapost of imposing unjustified restrictive conditions for access to its distribution services, notably by refusing to distribute Le 09, due to Impression des Pyrénées' failure to change its delivery day. However, several alternative distribution channels exist and have been used by the company Impression des Pyrénées.</w:t>
      </w:r>
    </w:p>
    <w:p>
      <w:r>
        <w:t>66. The applicant first resorted to the distribution services of the company Adrexo, Mediapost's main competitor. Therefore, Mediapost's distribution service cannot be considered indispensable in the sense of the case law, as there exists a comparable competing service, even if of lesser quality than that offered by the company in question.</w:t>
      </w:r>
    </w:p>
    <w:p>
      <w:r>
        <w:t>67. Subsequently, the applicant initiated on October 11, 2006, the electronic distribution of Le 09, on the website www.le09.fr. The applicant explained that it resorted to electronic distribution as a solution to its distribution problems, and in order to reach its entire readership.</w:t>
      </w:r>
    </w:p>
    <w:p>
      <w:r>
        <w:t>68. Finally, it does not appear that there are any technical, regulatory, or even economic obstacles that would make it impossible, or even unreasonably difficult, for the applicant to create, alone or in collaboration with other publishers, its own home delivery system at the local level and to use it for the distribution of its own newspaper (Bronner judgment, point 44). In this regard, the Court of Justice of the European Communities considers that, to demonstrate that the creation of such a system does not constitute a realistic potential alternative and that access to the existing system is therefore indispensable, it is not sufficient to argue that it is not economically viable due to the low circulation of the newspaper(s) to be distributed (id., point 45). This demonstration requires, at the very least, establishing that it is not economically viable to create a second home delivery system for a distribution volume equivalent to that of the existing system (id., point 46).</w:t>
      </w:r>
    </w:p>
    <w:p>
      <w:r>
        <w:t>69. The Minister of Economy, Finance and Industry noted in his letter of May 31, 2006, the absence of barriers to entry in the local ISA distribution markets. Impression des Pyrénées explains that it considered creating a competing distribution structure but did not proceed due to the lack of viability of such a structure. It relies in this regard on the projected income statement. However, this statement only includes the revenues generated by the distribution of Le 09 and fails to consider the distribution of other publications and leaflets, within the framework of normal competition from established distributors in the local market.</w:t>
      </w:r>
    </w:p>
    <w:p>
      <w:r>
        <w:t>70. Furthermore, La Poste has committed to opening its distribution network in rural areas to any ISA operator that requests it. It is therefore not excluded that Impression des Pyrénées could create its own distribution structure under reasonable economic conditions by using its own distribution staff or by entering into a subcontracting agreement with La Poste.</w:t>
      </w:r>
    </w:p>
    <w:p>
      <w:r>
        <w:t>71. In any case, the applicant currently organizes the distribution of its free classified ad newspaper itself, using temporary labor.</w:t>
      </w:r>
    </w:p>
    <w:p>
      <w:r>
        <w:t>72. It follows from the above that none of the elements provided by the application are sufficiently convincing to characterize the existence of an anti-competitive practice in the refusal of distribution opposed by Mediapost, due to Impression des Pyrénées' failure to change the delivery day of its newspaper.</w:t>
      </w:r>
    </w:p>
    <w:p>
      <w:r>
        <w:t>e) On the existence of an agreement</w:t>
      </w:r>
    </w:p>
    <w:p>
      <w:r>
        <w:t>73. Article L. 420-1 of the Commercial Code prohibits "concerted actions, agreements, express or tacit understandings when they have as their object or may have the effect of preventing, restricting or distorting competition in a market."</w:t>
      </w:r>
    </w:p>
    <w:p>
      <w:r>
        <w:t>74. The applicant merely alleges the existence of an agreement between Mediapost and the owner of Comareg, consisting of the imposition of the delivery of its newspaper on Monday, instead of Tuesday, with the object being its eviction from the market.</w:t>
      </w:r>
    </w:p>
    <w:p>
      <w:r>
        <w:t>75. However, the change of the delivery day results from contractual conditions of La Poste, which subcontracts the distribution of free classified ad newspapers in the Ariège department.</w:t>
      </w:r>
    </w:p>
    <w:p>
      <w:r>
        <w:t>76. It follows from the above that none of the elements provided by the application are sufficiently convincing to characterize the existence of the alleged agreement.</w:t>
      </w:r>
    </w:p>
    <w:p>
      <w:r>
        <w:t>77. It follows from all of the above that the facts reported by the application are not supported by sufficiently convincing elements of the existence of practices that would have as their object or effect to hinder the free play of competition within the meaning of the provisions of Articles L. 420-1 and L. 420-2 of the Commercial Code. It is therefore appropriate to apply the provisions of Article L. 462-8 of the Commercial Code and, consequently, to reject the request for interim measures.</w:t>
      </w:r>
    </w:p>
    <w:p>
      <w:r>
        <w:t>DECISION</w:t>
      </w:r>
    </w:p>
    <w:p>
      <w:r>
        <w:t>Article 1: The application on the merits registered under number 06/0058 F is rejected.</w:t>
      </w:r>
    </w:p>
    <w:p>
      <w:r>
        <w:t>Article 2: The request for interim measures registered under number 06/0059 M is rejected.</w:t>
      </w:r>
    </w:p>
    <w:p>
      <w:r>
        <w:t>Deliberated on the oral report of Mr. Genevaz, by Ms. Perrot, Vice-President presiding over the session and Ms. Behar-Touchais and Ms. Renard-Payen, members.</w:t>
      </w:r>
    </w:p>
    <w:p>
      <w:r>
        <w:t>The session secretary, The Vice-President,</w:t>
        <w:br/>
        <w:t>Rita Sougoumarane Anne Perrot</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