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https://www.autoritedelaconcurrence.fr/fr/decision/relative-une-demande-de-mesures-conservatoires-de-la-societe-kalibraxe</w:t>
      </w:r>
    </w:p>
    <w:p>
      <w:r>
        <w:t>Pages translated : 14</w:t>
      </w:r>
    </w:p>
    <w:p/>
    <w:p>
      <w:r>
        <w:rPr>
          <w:b/>
        </w:rPr>
        <w:t>[Pages 1–3]</w:t>
      </w:r>
    </w:p>
    <w:p>
      <w:r>
        <w:t xml:space="preserve">FRENCH REPUBLIC  </w:t>
        <w:br/>
        <w:t xml:space="preserve">Decision No. 07-MC-01 of April 25, 2007  </w:t>
        <w:br/>
        <w:t xml:space="preserve">regarding a request for interim measures by the company  </w:t>
        <w:br/>
        <w:t>KalibraXE</w:t>
      </w:r>
    </w:p>
    <w:p>
      <w:r>
        <w:t xml:space="preserve">The Competition Council (Section I),  </w:t>
        <w:br/>
        <w:t xml:space="preserve">Having regard to the letter registered on January 22, 2007, under numbers 07/0002F and 07/0003M, by which the company KalibraXE referred to the Competition Council practices implemented by the company Electricité de France and requested that interim measures be pronounced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business secrecy decisions No. 07-DSA-21 of January 26, 2007, 07-DSA-47 of February 20, 2007, 07-DSA-63 of March 12, 2007, 07-DSA-70 of March 19, 2007, and 07-DSA-74 of March 21, 2007;  </w:t>
        <w:br/>
        <w:t xml:space="preserve">Having regard to the opinion of the Energy Regulatory Commission of March 2, 2007;  </w:t>
        <w:br/>
        <w:t xml:space="preserve">Having regard to the observations presented by the complainant company, by the company involved, and by the Government Commissioner;  </w:t>
        <w:br/>
        <w:t xml:space="preserve">Having regard to the other documents in the file;  </w:t>
        <w:br/>
        <w:t xml:space="preserve">The rapporteurs, the general rapporteur, the Government Commissioner, and the representatives of the companies KalibraXE and Electricité de France, heard during the session of April 4, 2007;  </w:t>
        <w:br/>
        <w:t xml:space="preserve">The representatives of the Energy Regulatory Commission heard based on the provisions of Article L. 463-7 of the Commercial Code;  </w:t>
        <w:br/>
        <w:t>Adopts the following decision:</w:t>
      </w:r>
    </w:p>
    <w:p>
      <w:r>
        <w:t xml:space="preserve">I. Findings  </w:t>
        <w:br/>
        <w:t xml:space="preserve">A. THE REFERRAL  </w:t>
        <w:br/>
        <w:t xml:space="preserve">1. The company KalibraXE referred to the Competition Council on January 22, 2007, practices implemented by the company Electricité de France (hereinafter EDF) in the electricity supply market and also requested the issuance of interim measures.  </w:t>
        <w:br/>
        <w:t xml:space="preserve">B. THE SECTOR OF ACTIVITY  </w:t>
        <w:br/>
        <w:t xml:space="preserve">1. THE OPENING OF THE ELECTRICITY MARKET  </w:t>
        <w:br/>
        <w:t xml:space="preserve">2. The opening to competition of the electricity supply sector in France is occurring gradually. Since July 1, 2004, all professionals, defined as natural or legal persons purchasing electricity for non-domestic use, have the right to purchase their electricity from the supplier(s) of their choice at a price determined by the interplay of supply and demand. These customers are referred to as eligible customers, with eligibility exercised in relation to a given delivery point (referred to as "site") for energy. The complete liberalization of the market, corresponding to the date when all consumers will become eligible, will occur on July 1, 2007.  </w:t>
        <w:br/>
        <w:t xml:space="preserve">3. However, exercising eligibility is not an obligation for professionals, who can, without having to take any steps, continue to supply themselves with electricity at the regulated tariff set by the public authorities. On the other hand, a professional's choice to exercise their eligibility is irreversible.  </w:t>
        <w:br/>
        <w:t xml:space="preserve">4. The significant increase in electricity prices in the free market has, however, led Parliament to adopt the "energy" law No. 2006-1537 of December 7, 2006: it temporarily opens to professionals who have exercised their eligibility the possibility of returning to a regulated tariff, for a limited duration of 2 years from July 1, 2007. This "transitional regulated market adjustment tariff" (hereinafter "return tariff" or TarTAM) has been set by the decree of January 3, 2007, at a maximum level 23% higher than the regulated tariff for the largest electricity consumers, representing a price significantly more favorable than that of the free market.  </w:t>
        <w:br/>
        <w:t xml:space="preserve">2. THE SECTOR  </w:t>
        <w:br/>
        <w:t xml:space="preserve">5. As of January 1, 2007, the Energy Regulatory Commission (hereinafter CRE) estimates the number of sites that have exercised their eligibility at 741,000, or 15.9% of the total eligible sites in France, representing a consumption of approximately 135 TWh.  </w:t>
        <w:br/>
        <w:t xml:space="preserve">6. The CRE distinguishes two forms of electricity supply offers to consumers who have exercised their eligibility: the complete offer and the partial offer.  </w:t>
        <w:br/>
        <w:t>7. The complete offer is aimed at consumers entrusting the supply of all their needs to a single supplier; it may provide for a fixed price for the duration of the contract, either unique or different for each of the off-season periods (winter-summer and off-peak-peak hours). The price may also be indexed.</w:t>
      </w:r>
    </w:p>
    <w:p>
      <w:r>
        <w:t xml:space="preserve">8. The partial offer concerns the purchase of blocks of electricity by consumers who break down their consumption into "base" (continuous consumption volume over the year), "peak" (continuous consumption from 8 a.m. to 8 p.m. on weekdays), or "lace" (part of residual consumption). These consumers can then put suppliers in competition for each of these blocks.  </w:t>
        <w:br/>
        <w:t xml:space="preserve">9. The liberalization of the electricity market is marked by a significant increase in prices and their high volatility. On the demand side, some consumers fear volatility: they prioritize the predictability of their costs and seek a fixed and firm electricity price for the duration of the contract, to cover all or part of their needs. Other consumers wish, for part of their consumption, to reserve the possibility of arbitrating between market opportunities.  </w:t>
        <w:br/>
        <w:t xml:space="preserve">10. On the supply side, the supplier must have forecasts regarding its sales volumes, in order to optimize the use of its production means, when it holds them, or to purchase in advance the quantities it has committed to supply, in order to avoid being forced to buy or sell electricity on the spot market, at prices that are inherently highly variable.  </w:t>
        <w:br/>
        <w:t xml:space="preserve">11. The economic balance of a supply contract thus results from the sharing of risks that is carried out between the consumer and the supplier. These risks relate to the client's adherence to their forecast consumption and its distribution between off-peak and peak hours, the anticipations of both parties regarding the evolution of electricity prices in the free market, and the supplier's forecasts regarding the use of its plants or the volumes of electricity available in the wholesale market. Their consideration leads to the use of specific contractual techniques in the sector, including:  </w:t>
        <w:br/>
        <w:t xml:space="preserve">− minimum consumption commitments or "take or pay" clauses, under which the client commits to pay for a certain volume of electricity, even if their actual consumption level is lower;  </w:t>
        <w:br/>
        <w:t xml:space="preserve">− commitments to respect a minimum ratio of off-peak consumption relative to total consumption;  </w:t>
        <w:br/>
        <w:t xml:space="preserve">− consumption ceilings beyond which the contractual price no longer applies;  </w:t>
        <w:br/>
        <w:t xml:space="preserve">− options allowing the consumer to acquire from another supplier certain of their blocks of electricity;  </w:t>
        <w:br/>
        <w:t xml:space="preserve">− exclusivity clauses.  </w:t>
        <w:br/>
        <w:t xml:space="preserve">C. THE COMPANIES  </w:t>
        <w:br/>
        <w:t xml:space="preserve">1. THE COMPANY KALIBRAXE  </w:t>
        <w:br/>
        <w:t>12. KalibraXE is a simplified joint-stock company created in August 2005. It operates, in France, a complementary electricity supply activity for eligible consumers. It neither has the vocation nor the capacity to directly compete with EDF and alternative suppliers by ensuring the supply of all or the majority of a client's electricity needs.</w:t>
      </w:r>
    </w:p>
    <w:p>
      <w:r>
        <w:rPr>
          <w:b/>
        </w:rPr>
        <w:t>[Pages 4–6]</w:t>
      </w:r>
    </w:p>
    <w:p>
      <w:r>
        <w:t>13. Its offer consists of selling blocks of electricity to customers who have exercised their eligibility, exploiting market price opportunities in the free market, while respecting the customer's commitments regarding the quantities that the latter must acquire from their main supplier. KalibraXE performs an arbitration between the reference price level that the customer pays to their main supplier and the short-term price on the European wholesale markets. When the wholesale market price is lower than the customer's reference price, KalibraXE purchases blocks of electricity to resell to its customer. The customer then avoids soliciting their main supplier for the concerned part of their consumption, provided that this consumption exceeds the quantities that the customer has committed to acquire from their main supplier.</w:t>
      </w:r>
    </w:p>
    <w:p>
      <w:r>
        <w:t>14. KalibraXE has thus targeted a wide range of potential clients, including industrial companies (chemical producers, metallurgical, automotive, cement, tire, paper producers, etc.), tertiary sector (large distribution, leisure activities, hospitality), and the public sector. Its revenue amounted to €4.67 million in 2006, with a negative result of approximately €1 million.</w:t>
      </w:r>
    </w:p>
    <w:p>
      <w:r>
        <w:t>2. THE ELECTRICITY OF FRANCE GROUP</w:t>
      </w:r>
    </w:p>
    <w:p>
      <w:r>
        <w:t>15. Electricité de France (hereinafter EDF), the historical operator of electricity in France, is present in all electricity sectors: production, transmission network (via its subsidiary RTE), distribution (also subsidiary), and supply. Its revenue amounted to €58.9 billion in 2006.</w:t>
      </w:r>
    </w:p>
    <w:p>
      <w:r>
        <w:t>D. THE CONDEMNED PRACTICES</w:t>
      </w:r>
    </w:p>
    <w:p>
      <w:r>
        <w:t>16. KalibraXE denounces the introduction by EDF, in its recent contracts, of various clauses aimed at reserving exclusivity of consumption for EDF. These clauses would have the purpose and effect of preventing the entry of new suppliers into the market and the development of their activity.</w:t>
      </w:r>
    </w:p>
    <w:p>
      <w:r>
        <w:t>17. The condemned clauses are of three types: total exclusivity clauses; minimum consumption commitments concerning part of the anticipated consumption of customers; and clauses providing for the application of a "consumption tunnel," that is to say, the definition of a consumption commitment closely matching the customer's consumption curve.</w:t>
      </w:r>
    </w:p>
    <w:p>
      <w:r>
        <w:t>18. The complainant considers that by including such clauses in its supply contracts, EDF has abused its dominant position in the French electricity supply market for eligible customers.</w:t>
      </w:r>
    </w:p>
    <w:p>
      <w:r>
        <w:t>19. Furthermore, KalibraXE believes that this contractual practice will worsen with the implementation of the TarTAM. This regulated "return tariff," which is lower than the free market price, must indeed be requested by a customer from their supplier before July 1, 2007. According to the complainant, most customers should undertake this process, which, in its view, will give EDF the opportunity to revise its ongoing supply contracts to introduce exclusivity commitments.</w:t>
      </w:r>
    </w:p>
    <w:p>
      <w:r>
        <w:t>II. Discussion</w:t>
      </w:r>
    </w:p>
    <w:p>
      <w:r>
        <w:t>20. Article L.464-1 of the Commercial Code states that "the request for conservatory measures mentioned in Article L. 464-1 can only be made incidentally to a substantive referral to the Competition Council. It can be presented at any time during the procedure and must be justified." A request for conservatory measures can therefore only be examined as long as the substantive referral is not rejected for lack of sufficiently probative elements, in accordance with paragraph 2 of Article L.462-8 of the Commercial Code.</w:t>
      </w:r>
    </w:p>
    <w:p>
      <w:r>
        <w:t>A. ON THE PRACTICES</w:t>
      </w:r>
    </w:p>
    <w:p>
      <w:r>
        <w:t>1. ON THE RELEVANT MARKET</w:t>
      </w:r>
    </w:p>
    <w:p>
      <w:r>
        <w:t>21. Both parties agree that the market in question is that of electricity supply to eligible customers who have exercised their eligibility, which corresponds, in France, to a sales volume of approximately 160 TWh (according to KalibraXE) and 170 TWh (according to EDF).</w:t>
      </w:r>
    </w:p>
    <w:p>
      <w:r>
        <w:t>22. The French market for electricity sales to eligible customers has a dual particularity that makes it a specific market.</w:t>
      </w:r>
    </w:p>
    <w:p>
      <w:r>
        <w:t>23. Firstly, eligibility is merely an option and not an obligation, but the choice of eligibility is irreversible once made. The non-exercise, by a professional consumer, of their eligibility allows them to automatically retain the benefit of the regulated tariff, and this without time limitation. The rule in this regard is set out in Article 4 of Law No. 2000-108 of February 10, 2000: "When an eligible customer does not exercise the rights granted under III of Article 22 of this law [the right to supply from a supplier of their choice], they retain the contract in force at the date they become eligible. Without prejudice to the provisions relating to the term of this contract, its tariff clauses shall, where applicable, apply the same changes as those applicable to the regulated electricity sales tariffs."</w:t>
      </w:r>
    </w:p>
    <w:p>
      <w:r>
        <w:t>24. Secondly, the significant gap between the regulated electricity tariffs and the market prices encourages professionals not to exercise their eligibility. Statistics from the CRE market observatory, available on the regulatory authority's website, show this unambiguously. The growth rate of sites that have exercised their eligibility and are now holders of a market-priced contract thus fell from +30% in the last quarter of 2005, to +18% in the first quarter of 2006, and then to 10% in the second quarter of 2006.</w:t>
      </w:r>
    </w:p>
    <w:p>
      <w:r>
        <w:t>25. In this case, the elements gathered in the file allow us to retain, at this stage of the investigation, the market for electricity sales in France to final customers who have exercised their eligibility as the relevant market on which EDF's position should be assessed for the examination of the practices in question.</w:t>
      </w:r>
    </w:p>
    <w:p>
      <w:r>
        <w:t>2. ON EDF'S POSITION IN THE RELEVANT MARKET</w:t>
      </w:r>
    </w:p>
    <w:p>
      <w:r>
        <w:t>26. The CRE estimates EDF's market share in volume at approximately 88% in 2006, for sales to customers who have exercised their eligibility. All other suppliers represent only 11.8% of the volumes delivered in 2006, with the largest among them accounting for only 2% of deliveries.</w:t>
      </w:r>
    </w:p>
    <w:p>
      <w:r>
        <w:t>27. EDF has confirmed that it provides between 53.5% and 65.5% of sales to customers who have exercised their eligibility, depending on whether supplies to the RTE transmission network to compensate for line losses are taken into account.</w:t>
      </w:r>
    </w:p>
    <w:p>
      <w:r>
        <w:t>28. Simultaneously, EDF holds 85% of the production capacities in France, including all nuclear-origin production and a significant portion of hydroelectric production, which gives it extensive control over its supply costs and a subsequent determining competitive advantage.</w:t>
      </w:r>
    </w:p>
    <w:p>
      <w:r>
        <w:t>29. All these elements lead to the conclusion that EDF is likely to hold a dominant position in the market for electricity supply to final eligible customers who have exercised their eligibility.</w:t>
      </w:r>
    </w:p>
    <w:p>
      <w:r>
        <w:t>3. ON THE EXCLUSIVITY CLAUSES</w:t>
      </w:r>
    </w:p>
    <w:p>
      <w:r>
        <w:t>30. KalibraXE argues that EDF introduces exclusivity clauses in its supply contracts to prevent its competitors from accessing the market and cites, in support of its claims, three offers and four contracts made by EDF.</w:t>
      </w:r>
    </w:p>
    <w:p>
      <w:r>
        <w:t>31. EDF acknowledges that 10 to 12% of its contracts, in force at the end of 2006, with consumers who have exercised their eligibility include a supply exclusivity clause. According to it, these contracts represent 25 to 35% of the total volume of its supplies to consumers who have exercised their eligibility. Furthermore, EDF admits the presence of exclusivity clauses in two of the offers and one of the contracts among those communicated by the complainant.</w:t>
      </w:r>
    </w:p>
    <w:p>
      <w:r>
        <w:t>32. The conclusion of exclusivity clauses for the benefit of a company in a dominant position does not, by itself, constitute an abuse, provided that the behavior of the dominant operator does not affect competition beyond the restrictions that are the inevitable consequence of its dominant position. If, indeed, such clauses have the object or may have the effect of distorting or restricting directly or indirectly the play of competition in the relevant market, they constitute, by the effect – observed or potential – of exclusion that they entail, an abuse of dominant position prohibited by Article L. 420-2 of the Commercial Code (decision No. 03-MC-03, Towercast v. TDF, of December 1, 2003).</w:t>
      </w:r>
    </w:p>
    <w:p>
      <w:r>
        <w:t>33. Furthermore, an exclusivity clause cannot be examined, from the perspective of its effect on competition, independently of the exit conditions of the contracts in which it is inserted. Indeed, when the early exit from the contract is difficult and costly, the effect of exclusivity is reinforced. Conversely, when such an exit is quick and inexpensive, the effect of exclusivity is diminished.</w:t>
      </w:r>
    </w:p>
    <w:p>
      <w:r>
        <w:t>34. Thus, it is first necessary to ensure that exclusivity clauses do not establish, in law or in practice, an artificial barrier to entry into the market by assessing all their constitutive elements: the scope, duration, existence of a technical justification for exclusivity, and the economic consideration obtained by the customer.</w:t>
      </w:r>
    </w:p>
    <w:p>
      <w:r>
        <w:rPr>
          <w:b/>
        </w:rPr>
        <w:t>[Pages 7–9]</w:t>
      </w:r>
    </w:p>
    <w:p>
      <w:r>
        <w:t xml:space="preserve">35. These four criteria are assessed by the case law of the Council cumulatively and will be examined successively in the case at hand.  </w:t>
        <w:br/>
        <w:t xml:space="preserve">a) The scope of application  </w:t>
        <w:br/>
        <w:t xml:space="preserve">36. Firstly, exclusivity must not have a sufficiently general character that would result in prohibiting other potential operators from accessing the market. The contractual documents submitted to the file reveal two scenarios for exclusivity: it can be partial or total.  </w:t>
        <w:br/>
        <w:t xml:space="preserve">37. First, the partial exclusivity arrangement for supply consists of a commitment by the client to the firm and irrevocable annual purchase of a determined volume of electricity and a distribution of this volume between peak and off-peak hours taking the form of a ratio. The client's purchase commitment is expressed as a percentage of their last total annual consumption or reference consumption, and generally corresponds in the contracts in the file to 80% of the reference consumption, or to 70% of this consumption during peak hours and 90% during off-peak hours when the commitment is seasonal.  </w:t>
        <w:br/>
        <w:t xml:space="preserve">38. The client thus remains free to source from the operator of their choice for their electricity needs beyond the consumption commitment made with EDF, for example, up to 20% of their total needs in the first scenario mentioned above. However, in the case of a commitment in the form of a "tunnel clause," the freedom left to the client is much more restricted, or even null if the dimensions of the tunnel, around the reference consumption, are narrow and if the verification that the client's consumption remains within the allocated tunnel is done frequently.  </w:t>
        <w:br/>
        <w:t xml:space="preserve">39. EDF also emphasizes that these minimum consumption commitments actually define the very object of the contract concluded between the parties and serve to prevent the risks of the client misestimating their consumption in order to establish electricity production forecasts.  </w:t>
        <w:br/>
        <w:t xml:space="preserve">40. The contract also provides for the case of the client's actual consumption exceeding their reference consumption, which generally takes the form of a threshold set at 120% of the client's reference consumption or, in a few rare contract examples, at 140%, but in relation to the minimum consumption commitment made by the client.  </w:t>
        <w:br/>
        <w:t xml:space="preserve">41. For consumption between the contractual purchase volume and the exceedance threshold, the client can source from EDF at the contract price or call upon a supplementary supplier. Beyond this threshold, the contracts stipulate that the parties must renegotiate the future of their contract. An exceedance of consumption does not therefore have the effect of increasing the client's purchase commitment to EDF.  </w:t>
        <w:br/>
        <w:t xml:space="preserve">42. On the other hand, several of the contracts examined contain a total exclusivity clause which, in the examples submitted to the file, is not contested by EDF. However, the investigation highlighted that the clients concerned explained the total exclusivity by legal reasons specific to them or analyzed it as a consideration voluntarily granted in exchange for obtaining a significantly lower electricity purchase price than the levels of the free market, and fixed for the duration of the contract.  </w:t>
        <w:br/>
        <w:t xml:space="preserve">b) The duration  </w:t>
        <w:br/>
        <w:t xml:space="preserve">43. Secondly, the duration of exclusivity must not be unusual and disproportionate in relation to the contractual practices of the sector, as it would then artificially freeze market shares. Most of the offers and contracts in the file have a total duration of around 2 to 3 years with an annual exercise period. The examples of contracts provided by EDF also include four cases with a duration exceeding 4 years, but these are complex contractual arrangements allowing the client to adjust the quantity purchased from EDF (so-called "block exit" options) and to benefit from price decreases occurring in the free market, should they occur.  </w:t>
        <w:br/>
        <w:t xml:space="preserve">44. On this subject, the sample of electricity supply contracts in France, gathered by the European Commission as part of its sector inquiry into energy in January 2007, shows a distribution of contractual durations approximately one-third each for less than 2 years, 2 to 3 years, and more than 3 years, which corroborates the usual nature of the durations of the contracts submitted to the file.  </w:t>
        <w:br/>
        <w:t xml:space="preserve">c) Possible technical justifications  </w:t>
        <w:br/>
        <w:t xml:space="preserve">45. Thirdly, it appears from EDF's observations that exclusivity is justified for 10 to 15% of its contracts by the existence of a technical constraint, in the form of a unique contract covering the supply, transport, and distribution of the purchased electricity.  </w:t>
        <w:br/>
        <w:t xml:space="preserve">46. The principle of the unique contract is provided for, regardless of the supplier, by Article 23 of the law of February 10, 2000, on electricity: "When a company [selling electricity to eligible customers] ensures the exclusive supply of a consumption site, the consumer concerned is not required to conclude a network access contract for this site." During the investigation, several clients alleged the simplicity of management brought by the unique contract, particularly for the smaller ones. Furthermore, the technical justification for exclusivity in the case of a unique contract is supported by the observations of the CRE, which conversely states that the existence of a separate transport contract is a prerequisite for having multiple suppliers.  </w:t>
        <w:br/>
        <w:t xml:space="preserve">47. In some other contracts, the technical constraint results from specific specifications requested by the client from their supplier.  </w:t>
        <w:br/>
        <w:t xml:space="preserve">d) The economic consideration  </w:t>
        <w:br/>
        <w:t xml:space="preserve">48. Fourthly, it is necessary to examine whether the client is granted a fair share of the economic advantage derived by the supplier from the exclusivity obtained, case law admitting "the existence of an economic advantage justifying the practice of exclusivity clauses" (Paris Court of Appeal ruling, Scan coupon company, February 4, 2003).  </w:t>
        <w:br/>
        <w:t xml:space="preserve">49. In the free electricity market, the negotiation between the consumer and the supplier focuses on optimizing, for each party, the volume consumed - price paid pair.  </w:t>
        <w:br/>
        <w:t xml:space="preserve">50. The buyer has a need for electricity to cover at the best cost, for which they must take into account different purchase prices depending on the season and time of consumption, while adapting to a volatile market. On their side, a supplier must achieve optimal daily utilization of their production capacities, with the constraint of being unable to store electricity and the obligation to continuously balance the quantities of electricity entering and leaving the transport network, and with the economic risk of having to buy missing electricity at high prices during peak hours or sell at low prices the volume produced during off-peak hours and not sold in advance. It cannot therefore be excluded that the buyer and the supplier have, consequently, a common interest in exchanging a commitment on an exclusive purchase volume for a fixed and non-revisable purchase price throughout the duration of the contract, or even a single price regardless of the time and season of consumption. Such a contract indeed plays a role of mutual insurance against market risks.  </w:t>
        <w:br/>
        <w:t xml:space="preserve">51. The seven testimonies from EDF client companies collected during the investigation thus highlight a similar approach of prior competition among electricity suppliers, followed by negotiations with the candidates on volume and price. In six cases, the contract is exclusive, either because the client has a non-separate supply-transport contract, or because exclusivity was the consideration requested by EDF for its commitment to a fixed price for the total duration of the contract. All testimonies confirm that the very sharp increase in prices recorded in the free market is the main reason that drives these clients to accept the total or partial exclusivity resulting from the other clauses of the contract in exchange for EDF's commitment to a fixed price.  </w:t>
        <w:br/>
        <w:t xml:space="preserve">52. It is also noted that two of these testimonies contest the representativeness of the free market prices that serve as the basis for negotiation and question the competitive nature of these prices.  </w:t>
        <w:br/>
        <w:t xml:space="preserve">53. The examination of these different examples, however, had the sole purpose of understanding the assessment of KalibraXE's prospects regarding the exclusivity clause that could appear in their contract with EDF. The necessarily limited number of testimonies collected for this purpose is, in absolute terms, too small given the complexity of the cases they concern, to allow for a general assessment of the effect of EDF's market power in determining the balance of contracts that bind the total or partial exclusivity granted to this producer and its commitment to supply at fixed prices.  </w:t>
        <w:br/>
        <w:t xml:space="preserve">54. According to the testimonies collected, the quotes observed on the futures markets recorded by Powernext play a guiding role in determining this balance. However, while the guiding role of these quotes is natural for non-producing traders, who are forced to cover on the only existing futures market the commitment they undertake to sell at fixed prices, this role of coverage by the futures market is manifestly less necessary for operators producing the electricity they sell, especially if it is the ultra-dominant producer in the French market, a producer who, moreover, obtains 90% of the electricity it produces through nuclear and hydraulic techniques, at costs significantly lower than the quotes from Powernext.  </w:t>
        <w:br/>
        <w:t xml:space="preserve">55. It follows from all these elements that only a substantive investigation of the case can determine whether the balance of the contracts proposed by EDF allows for the client to receive a fair share of the economic advantage derived, for the supplier, from the total or partial exclusivity obtained.  </w:t>
        <w:br/>
        <w:t xml:space="preserve">4. ON THE CONDITIONS FOR EARLY TERMINATION OF CONTRACTS  </w:t>
        <w:br/>
        <w:t>56. The assessment of a potential anti-competitive effect of exclusivity clauses must take into account the possibility left to the client of early termination of the contract and the conditions imposed on it. The most frequent reactivation of acquired commercial positions is indeed a factor conducive to the development of competition, especially if it concerns an activity recently opened to competition and dominated by a company with very significant market power.</w:t>
      </w:r>
    </w:p>
    <w:p>
      <w:r>
        <w:rPr>
          <w:b/>
        </w:rPr>
        <w:t>[Pages 10–12]</w:t>
      </w:r>
    </w:p>
    <w:p>
      <w:r>
        <w:t>57. Some contracts submitted to the file contain a provision regulating early termination, which may operate with a notice period ranging from 45 to 90 days before the end of each annual period of the contract and subject to the payment of compensation to the party that did not initiate the termination. Other contracts do not include any provision on this point. EDF's general terms and conditions of sale also do not provide for any provisions regarding early termination, except in the case of a party's default.</w:t>
      </w:r>
    </w:p>
    <w:p>
      <w:r>
        <w:t>58. EDF claims to have a standard clause setting the notice period at 45 days and applies a termination compensation equivalent to 10% of the supply price for the remaining duration of the contract. The standard clause would also be one of the subjects of negotiation with the client, which would explain its absence in several contracts in the file.</w:t>
      </w:r>
    </w:p>
    <w:p>
      <w:r>
        <w:t>59. However, this explanation does not resolve the issue of the effects of such an absence for the client who remains unaware of the conditions for early termination of the contract.</w:t>
      </w:r>
    </w:p>
    <w:p>
      <w:r>
        <w:t>60. When they exist, the terms for voluntary early termination of a contract must meet a number of conditions so as not to have the practical consequence of freezing a supplier's commercial positions. The client must be informed, before signing the contract, of the conditions imposed by the supplier for early termination and, in this event, be subject to a compensation that is not prohibitive.</w:t>
      </w:r>
    </w:p>
    <w:p>
      <w:r>
        <w:t>61. It should be noted that the deterrent nature of the compensation clause may result primarily from the level of the penalty demanded, but also from the lack of clarity in the calculation method of the compensation or the conditions triggering the clause.</w:t>
      </w:r>
    </w:p>
    <w:p>
      <w:r>
        <w:t>62. In this regard, the complainant drew the Council's attention to the wording of a penalty clause for early termination by "contractual period" appearing in a contract from the sample, the literal application of which would allow EDF to demand payment of the penalty even at the normal expiration of the contract. In its responses of March 7, 2007, EDF clarified in this regard that "this compensation is not due in the event of non-renewal of the supply contract, once its term has expired," and that the client "is absolutely not liable for this exit compensation, or any other compensation, if they decide to change suppliers." The Council takes note of this response but considers that it is in the wording of the contracts themselves, existing or future, that the reported ambiguity must be corrected, in accordance with the response provided by EDF to the Council on March 7, 2007.</w:t>
      </w:r>
    </w:p>
    <w:p>
      <w:r>
        <w:t>63. Regarding the level of the exit compensation, KalibraXE notes that in certain supply contracts from EDF there is "an exorbitant and deterrent [termination] compensation." By way of illustration and based on a contract submitted to the file, the complainant emphasizes that the combination of the amount set for the termination compensation and the level of electricity prices on the market prevented the client from exercising their right to exit in 2006, unless they were willing to incur a significant financial loss. They finally consider that "these clauses are more akin to non-renewal compensations than to genuine termination clauses," which tend to compel the concerned companies to renew their supply contracts.</w:t>
      </w:r>
    </w:p>
    <w:p>
      <w:r>
        <w:t>64. Regarding the example retained by KalibraXE, both parties provided an estimate of the price level offered on the free market in 2006 from which the payment of the termination compensation would have been neutral for the client. Despite different calculation methods, both parties agree on the finding that prices on the free market in 2006 were at least 5 to 6 euros per MWh higher than the level that would have allowed for an early exit from the contract in a financially neutral manner for the client.</w:t>
      </w:r>
    </w:p>
    <w:p>
      <w:r>
        <w:t>65. The results of the aforementioned simulation of the cost of early exit can be explained by the historically very high level of electricity prices on the free market for 2006 and thus may be irrelevant. Furthermore, the fact that the early termination of a contract generates exit costs for the non-requesting party and justifies the principle of their compensation does not appear economically contestable or contrary to competition rules, even if the beneficiary is a company in a dominant position.</w:t>
      </w:r>
    </w:p>
    <w:p>
      <w:r>
        <w:t>66. In conclusion, and considering the information available to the Council at this stage of the examination of the referral, the lack of information for potential clients of EDF regarding the conditions for early termination, the presumed flat-rate nature of the compensation to be paid, and the reported ambiguity in the clauses describing the cases in which the exit penalty is applicable, are likely to be detrimental to the free exercise of competition in the relevant electricity supply market and thus constitute practices prohibited by Article L. 420-2 of the Commercial Code.</w:t>
      </w:r>
    </w:p>
    <w:p>
      <w:r>
        <w:t>5. ON THE CONSEQUENCES OF THE IMPLEMENTATION OF THE "RETURN TARIFF"</w:t>
      </w:r>
    </w:p>
    <w:p>
      <w:r>
        <w:t>67. The complainant argues that the adoption of the "return tariff" (TarTAM) should lead to a rapid worsening of the exclusive practices denounced, as clients' demand to benefit from this advantageous tariff is exploited by EDF to revise ongoing contracts by introducing a clause of exclusivity in its favor.</w:t>
      </w:r>
    </w:p>
    <w:p>
      <w:r>
        <w:t>68. The principle of TarTAM, its level, and the technical conditions for its application were provided for and organized by Law No. 2006-1537 on energy of December 7, 2006, and the decree of January 3, 2007. The law makes it a right open to electricity consumers who have exercised their eligibility. It is not within the Council's remit to rule on legislative provisions or on implementing measures taken by public authorities.</w:t>
      </w:r>
    </w:p>
    <w:p>
      <w:r>
        <w:t>69. However, these texts can be analyzed as a public order measure, imposing compliance of ongoing contracts solely regarding the prices mentioned in the contract, which must be aligned, at most, with the new and temporary regulated tariff. Any potential modification of the rest of the contractual framework cannot therefore have the effect of depriving or subjecting this new right opened to any electricity consumer to conditions. Thus, any other adjustment of the contract falls within the rules agreed upon by the parties to amend or terminate their agreement.</w:t>
      </w:r>
    </w:p>
    <w:p>
      <w:r>
        <w:t>70. Furthermore, it should be noted that the Ministry of Economy, Finance, and Industry has made public on its website a "Interpretative Note on the implementation of the transitional regulated market adjustment tariff" from the General Directorate of Energy and Raw Materials.</w:t>
      </w:r>
    </w:p>
    <w:p>
      <w:r>
        <w:t>71. This note specifies in particular the following point: "The system implemented only modifies the contractual clauses relating to the price of electricity. It does not call into question the other contractual clauses. Consequently, the contractual clauses concluded between a consumer and their supplier that are not modified by the application of the transitional regulated market adjustment tariff continue to apply."</w:t>
      </w:r>
    </w:p>
    <w:p>
      <w:r>
        <w:t>72. On this point, the General Directorate of EDF has committed in a letter submitted to the file to apply and respect the terms of this interpretative note.</w:t>
      </w:r>
    </w:p>
    <w:p>
      <w:r>
        <w:t>73. It follows from these elements that the implementation of TarTAM does not imply either in law or in fact the obligation to terminate or modify a stipulation of the existing contracts between EDF and its clients other than the price. However, the Council observes that the level of TarTAM being significantly lower than that of market prices, the economic space left free for the activity of a company such as KalibraXE will be proportionately reduced for the part of the eligible market that opts for TarTAM.</w:t>
      </w:r>
    </w:p>
    <w:p>
      <w:r>
        <w:t>B. ON THE REQUEST FOR CONSERVATORY MEASURES</w:t>
      </w:r>
    </w:p>
    <w:p>
      <w:r>
        <w:t>1. ON THE MEASURES REQUESTED BY KALIBRAXE</w:t>
      </w:r>
    </w:p>
    <w:p>
      <w:r>
        <w:t>74. KalibraXE requests the Competition Council to order EDF to cease including exclusivity clauses, in whatever form, in its electricity supply contracts and to suspend the effect of existing clauses in ongoing contracts. The complainant also requests the Council to order EDF to inform the affected clients of the suspension of such clauses and to inform these clients of KalibraXE's offer.</w:t>
      </w:r>
    </w:p>
    <w:p>
      <w:r>
        <w:t>75. Article L. 464-1 of the Commercial Code provides that the Competition Council can only impose conservatory measures "if the practice denounced causes serious and immediate harm to the general economy, to that of the sector concerned, to the interest of consumers, or to the complaining company" and that these measures must "remain strictly limited to what is necessary to address the urgency."</w:t>
      </w:r>
    </w:p>
    <w:p>
      <w:r>
        <w:t>76. The granting of conservatory measures is only justified if there is a direct and certain causal link between the practice in question and the alleged unlawful disturbance. However, KalibraXE does not demonstrate a direct causal link between the practices in question and serious and immediate harm to its interests.</w:t>
      </w:r>
    </w:p>
    <w:p>
      <w:r>
        <w:t>77. The elements submitted to the file show that the complainant has experienced an increase in the number of its clients and the volumes sold during its first financial year.</w:t>
      </w:r>
    </w:p>
    <w:p>
      <w:r>
        <w:t>78. Nevertheless, KalibraXE claims to currently be unable to conclude new contracts and has identified several potential clients with whom it would not have been able to contract due to EDF's contractual practices.</w:t>
      </w:r>
    </w:p>
    <w:p>
      <w:r>
        <w:t>79. In the past, one of the clients mentioned by KalibraXE, who was interviewed, explained that they had indeed obtained from EDF the withdrawal of exclusivity commitments when renewing their contract, in order to reserve part of their consumption to take advantage of market opportunities within offers similar to those proposed by KalibraXE. Another potential client stated that they do not rule out such an approach with EDF and are still negotiating with KalibraXE. A third explained that they had dismissed KalibraXE's offer due to constraints specific to their activity, their type of consumption, as well as their electricity purchasing strategy, but not due to constraints related to their ongoing contract with EDF.</w:t>
      </w:r>
    </w:p>
    <w:p>
      <w:r>
        <w:rPr>
          <w:b/>
        </w:rPr>
        <w:t>[Pages 13–14]</w:t>
      </w:r>
    </w:p>
    <w:p>
      <w:r>
        <w:t>80. For the future, KalibraXE has established a financial projection of the impact on the company of continuing the practices denounced, which reveals a negative cash situation at the end of 2007 that would lead to bankruptcy. However, these financial prospects are based on the impossibility for KalibraXE to conclude any supply contract, resulting from a generalization by EDF of the alleged exclusivity practices during the renewal of its contracts, particularly during the implementation of the TarTAM. The mere proximity of the expiration of ongoing contracts cannot, however, suffice to establish such a strategy on the part of EDF.</w:t>
      </w:r>
    </w:p>
    <w:p>
      <w:r>
        <w:t>81. Under these conditions, the existence of a serious harm to the interests of the applicant, nor that of a causal link with the denounced contractual practices, are justified. Therefore, there is no need to grant the precautionary measures requested by KalibraXE.</w:t>
      </w:r>
    </w:p>
    <w:p>
      <w:r>
        <w:t>2. ON THE MEASURES NECESSARY TO PREVENT HARM TO CONSUMERS, THE SECTOR, OR THE GENERAL ECONOMY</w:t>
      </w:r>
    </w:p>
    <w:p>
      <w:r>
        <w:t>82. Article L. 464-1 of the Commercial Code also allows the Competition Council to take, under the same conditions applicable to requests made before it, "the precautionary measures that it deems necessary," independently of those requested by the parties.</w:t>
      </w:r>
    </w:p>
    <w:p>
      <w:r>
        <w:t>83. In this context, the elements of the file reveal - as indicated above - that the conditions for early termination of contracts are either absent from the contracts or defined in incomplete or imprecise terms, particularly regarding the determination of the compensation due.</w:t>
      </w:r>
    </w:p>
    <w:p>
      <w:r>
        <w:t>84. At the same time, the general terms of sale of EDF present in the file do not address the conditions for early termination outside the case of contractual default. EDF has also acknowledged in the session that this legal situation concerns all of its contracts.</w:t>
      </w:r>
    </w:p>
    <w:p>
      <w:r>
        <w:t>85. Consequently, this opacity of the early termination modalities and the ambiguity reported in some of the clauses in question are likely to hinder the effective possibility for the client to take advantage of potential market opportunities or to express a desire to turn to another supplier without facing dissuasive conditions. This opacity must be paralleled with the presence of partial or even total exclusivity clauses in a significant number of EDF contracts.</w:t>
      </w:r>
    </w:p>
    <w:p>
      <w:r>
        <w:t>86. The potential harm to competition arising from this opacity is all the more serious in this case as it comes from an operator in a dominant position in the market.</w:t>
      </w:r>
    </w:p>
    <w:p>
      <w:r>
        <w:t>87. This observation must also be related to the deadline of July 1, 2007, which will mark the opening to competition of the entire electricity market. Professional consumers who have not yet exercised their eligibility today may wish to take advantage of the development of supply offers expected from this total market liberalization. The situation is therefore characterized by urgency because on this date, which is now very close, all electricity consumers will be able to source from the free market.</w:t>
      </w:r>
    </w:p>
    <w:p>
      <w:r>
        <w:t>88. Under these conditions and to remedy the serious and immediate harm caused to the economy of the sector, it is appropriate to order EDF to define in its general terms of sale the rules applicable in the event of early termination for convenience, at least for electricity supply contracts to customers who have exercised their eligibility. These rules must notably provide for the principles of calculating the termination compensation, the cases in which it would apply, and make them transparent and unambiguous for the clients.</w:t>
      </w:r>
    </w:p>
    <w:p>
      <w:r>
        <w:t>DECISION</w:t>
      </w:r>
    </w:p>
    <w:p>
      <w:r>
        <w:t>Article 1: EDF is ordered, as a precautionary measure and pending a decision on the merits, to modify its general terms of sale by defining the rules applicable to the early termination of the supply contract for professional consumers. These rules must notably transparently set the modalities for exercising the termination, the notice period, the cases of application, and the principles for calculating the termination compensation, which must be proportionate and not excessive, removing any ambiguity regarding the cases in which it applies.</w:t>
      </w:r>
    </w:p>
    <w:p>
      <w:r>
        <w:t>Article 2: EDF is ordered to inform its customers who have exercised their eligibility and hold a supply contract that no penalty is incurred at the normal expiration of the contract.</w:t>
      </w:r>
    </w:p>
    <w:p>
      <w:r>
        <w:t>Article 3: EDF is ordered to communicate to the Competition Council a copy of the modified general terms of sale in accordance with Article 1 and to report to the Council on the execution of the injunction provided for in Article 2 within two months from the notification of this decision.</w:t>
      </w:r>
    </w:p>
    <w:p>
      <w:r>
        <w:t>Deliberated on the oral report of Messrs. Debrock and Genevaz, by Mr. Nasse, Vice-President presiding over the session and Messrs. Bidaud, Combe, Honorat, and Piot,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