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https://www.autoritedelaconcurrence.fr/fr/decision/relative-une-demande-de-mesures-conservatoires-de-la-societe-mabaladecom-lencontre-de</w:t>
      </w:r>
    </w:p>
    <w:p>
      <w:r>
        <w:t>Pages translated : 4</w:t>
      </w:r>
    </w:p>
    <w:p/>
    <w:p>
      <w:r>
        <w:rPr>
          <w:b/>
        </w:rPr>
        <w:t>[Pages 1–3]</w:t>
      </w:r>
    </w:p>
    <w:p>
      <w:r>
        <w:t>Decision No. 02-MC-02 of February 19, 2002</w:t>
        <w:br/>
        <w:t>regarding a referral on the merits and a request for conservatory measures</w:t>
        <w:br/>
        <w:t>from the company mabalade.com against practices implemented</w:t>
        <w:br/>
        <w:t>by the National Geographic Institute (IGN)</w:t>
        <w:br/>
        <w:t>The Competition Council (Section IV),</w:t>
        <w:br/>
        <w:t>Considering the letters registered on March 15, October 22, and 25, 2001 under numbers F 1295 and M 280, by which the company Didier Richard, now named mabalade.com, referred to the Competition Council practices implemented by the National Geographic Institute (IGN) and requested the issuance of conservatory measures;</w:t>
        <w:br/>
        <w:t>Considering Book IV of the Commercial Code and Decree No. 86-1309 of December 29, 1986, as amended, setting the conditions for the application of Ordinance No. 86-1243 of December 1, 1986;</w:t>
        <w:br/>
        <w:t>Considering the other documents in the file;</w:t>
        <w:br/>
        <w:t>The reporting judge, the deputy general reporter, the Government Commissioner, the company mabalade.com, and the IGN heard during the session of January 22, 2002;</w:t>
        <w:br/>
        <w:t>Considering that the company mabalade.com, which engages, in particular, in cartographic publishing and the collection of geographic data disseminated in the form of maps, practical guides, and works including hiking or walking routes, states that it uses cartographic data from the IGN for the publication of its products; that this public establishment responsible for collecting and formatting geographic and cartographic information on national territory holds a monopoly on processing this information in France and receives public funding for the fulfillment of this mission; that, at the same time, it engages in a directly competitive commercial activity with private actors by publishing and marketing products that replicate the information it is tasked with collecting;</w:t>
        <w:br/>
        <w:t>Considering that the referring company denounces, firstly, on the basis of Article L. 420-1 of the Commercial Code, discriminatory practices implemented by the IGN in its relations with its distributors, a market sharing of the dissemination of its products in territorial areas, as well as incentives to engage in exchanges of information on prices and margins; secondly, on the basis of Article L. 420-5 of the Commercial Code, a practice of abusively low pricing; thirdly, on the basis of Article L. 420-2 of the Commercial Code, the conclusion, by the IGN, of contracts for access to topographic data under discriminatory conditions that would constitute, due to the monopoly held by the IGN on national cartographic data, an abuse of dominant position;</w:t>
      </w:r>
    </w:p>
    <w:p>
      <w:r>
        <w:t>I. - On the merits of the referral</w:t>
        <w:br/>
        <w:t>Considering that, based on the current state of the investigation, two markets appear to be concerned by the referral: upstream, the market for French topographic data, which can be divided into two segments consisting of the 1:25,000 and 1:50,000 scale maps, on which the IGN acknowledged, during the session, holding a de facto monopoly; and downstream, the market for maps, guides, and documents intended for hiking and tourism, on which the IGN specified, during the session, achieving approximately 75% of sales of maps and guides intended for hiking and 30% of those intended for tourism; it is therefore not excluded that the IGN holds a dominant position in the concerned markets;</w:t>
        <w:br/>
        <w:t>Considering that if, as rightly argued by the IGN, certain facts mentioned in the referral date back more than three years and are therefore likely to be covered by the statute of limitations, pursuant to Article L. 462-7 of the Commercial Code, others would have occurred during the three years preceding the referral; that the referral thus appears, in its current state, admissible in light of these provisions;</w:t>
        <w:br/>
        <w:t>Considering that the minutes of the intervention of the Director General of the IGN, during the meeting of distributors held on April 8, 1999, mention, in particular, the concern to allocate geographic competence areas among distributors in order to remedy "too much discount bidding";</w:t>
        <w:br/>
        <w:t>Considering that an internal document from the IGN, titled "Marketing Plan 1998," indicates, in its general summary, under point II titled "implementation strategy," that "the pricing policy is based on the following principles: - a high price for products without direct competition (...) in order to create a cash flow to finance the actions of other products - a price equal to or lower than that of competitors for products positioned in competitive segments (...)"; that, furthermore, Mr. Guy Lengagne, a deputy, in a report prepared following a mission entrusted by the Prime Minister on "the prospects for the evolution of geographic information and the consequences for the IGN," notes, on page 29, that "the benefit of public subsidies and the opacity of the analytical accounting system do not allow (...) to guarantee that competition operates under normal conditions (...)" and, on page 30, that the IGN refuses "(...) access to companies it deems potentially competitive to certain of its data (...)"; that it follows, finally, from a judgment of the Commercial Court of Paris dated June 11, 2001, rendered in a case opposing the IGN to the company Editions Franck Mercier, that the Institute was unable to produce its sales conditions regarding topographic data; that in another judgment, rendered on the same date, in a case opposing the IGN to the company Didier Richard, now mabalade.com, the same court found that this lack of transparency had caused harm to the said company;</w:t>
        <w:br/>
        <w:t>Considering, therefore, that in the current state of the investigation, it is not excluded that the facts denounced by the referral could constitute practices prohibited by the provisions of Book IV of the Commercial Code;</w:t>
      </w:r>
    </w:p>
    <w:p>
      <w:r>
        <w:t>II. - On the request for conservatory measures</w:t>
        <w:br/>
        <w:t>Considering that the referring company requests the Council to order the IGN, on a conservatory basis, on the one hand, "(...) to suspend its publications benefiting from abusive discount rates disrespectful of the 'truth of prices' until February 15, 2002," and on the other hand, "(...) to make its pricing bases public thus allowing equal access to public raw cartographic data managed by the IGN (...)";</w:t>
        <w:br/>
        <w:t>Considering that Article L. 464-1 of the Commercial Code provides that the Competition Council may decide to order a conservatory measure "if the reported practice causes serious and immediate harm to the general economy, to that of the concerned sector, to the interest of consumers, or to the complaining company";</w:t>
        <w:br/>
        <w:t>Considering that the complaining company argues, in support of its request, that the IGN causes serious harm to competition in the tourist information market by implementing practices it describes as "particularly discriminatory," as reported by a report from the General Planning Commission, as well as the minutes of an interministerial meeting held following the Lengagne report and which would also have been recognized by the Commercial Court of Paris in its aforementioned judgment of June 11, 2001, rendered in the case Editions Franck Mercier; that it further claims that the practices of the IGN have hastened the disappearance of companies such as EGG or Maison de la Carte and have led to a proliferation of litigation, but that despite these "indicators," the IGN persists in its actions and destabilizes the entire sector;</w:t>
        <w:br/>
        <w:t>Considering that the documents produced by the referring company do not demonstrate the existence of serious and immediate harm to the concerned economic sector due to the reported practices; that in particular, no quantitative element allows us to consider, in the current state, that the sector is experiencing a negative evolution due to the practices attributed to the IGN or that, as alleged by the company mabalade.com, these practices have led to the disappearance of companies; that, on the contrary, it appears from the allegations and documents produced by the referring party that payment facilities may have been granted by the IGN to the company EGG, which was experiencing difficulties of unspecified origin; that furthermore, no element in the file allows us to consider that the cessation of activity of the company Maison de la Carte was the consequence of the reported practices;</w:t>
        <w:br/>
        <w:t>Considering that the applicant also invokes the "major damage" caused to the proper marketing of its products due to the "dumping practiced by the IGN on the prices of its products thanks to public funding" and the discriminatory rates applied to it;</w:t>
        <w:br/>
        <w:t>But considering that, while the balance sheets produced by the company mabalade.com indicate a continuous decrease in its turnover since 1997, no element allows, in the current state of the file, to establish a causal link between this decrease and the reported practices; that the judgment rendered by the Commercial Court of Paris on June 11, 2001, in the case opposing it to the IGN, specifies, on the contrary, that while the pricing practices of the latter may have caused harm to the company Didier Richard, now mabalade.com, it does not provide, however, "evidence of market or margin losses that would have resulted from pricing practices";</w:t>
        <w:br/>
        <w:t>Considering, therefore, that the request for conservatory measures registered under number M 280 must be rejected;</w:t>
        <w:br/>
        <w:t>DECIDES</w:t>
      </w:r>
    </w:p>
    <w:p>
      <w:r>
        <w:rPr>
          <w:b/>
        </w:rPr>
        <w:t>[Pages 4–4]</w:t>
      </w:r>
    </w:p>
    <w:p>
      <w:r>
        <w:t xml:space="preserve">Article 1 - The request for conservatory measures registered under number M 280 is rejected.  </w:t>
        <w:br/>
        <w:t xml:space="preserve">Deliberated, on the oral report of Ms. Chaulet-Philippe, by Ms. Pasturel, vice-president, presiding over the session, Ms. Mader-Saussaye and Ms. Perrot, Mr. Piot and Mr. Ripotot, members.  </w:t>
        <w:br/>
        <w:t xml:space="preserve">The secretary of the session The vice-president, presiding over the session  </w:t>
        <w:br/>
        <w:t xml:space="preserve">Thierry Poncelet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