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https://www.autoritedelaconcurrence.fr/fr/decision/relative-une-demande-de-mesures-conservatoires-de-la-societe-stampers-nom-commercial-fox</w:t>
      </w:r>
    </w:p>
    <w:p>
      <w:r>
        <w:t>Pages translated : 12</w:t>
      </w:r>
    </w:p>
    <w:p/>
    <w:p>
      <w:r>
        <w:rPr>
          <w:b/>
        </w:rPr>
        <w:t>[Pages 1–3]</w:t>
      </w:r>
    </w:p>
    <w:p>
      <w:r>
        <w:t>to the withdrawal of the mail at the counter, or request that it be delivered to their home address, which incurs additional costs;</w:t>
        <w:br/>
        <w:t>- the provision of a service for the delivery of parcels, which is not part of the universal postal service and is subject to specific pricing.</w:t>
      </w:r>
    </w:p>
    <w:p>
      <w:r>
        <w:t>II. Legal Framework</w:t>
        <w:br/>
        <w:t>11. The legal framework governing postal services in France is primarily established by the Code des postes et des communications électroniques, which outlines the obligations of postal operators, including La Poste, and the rights of consumers.</w:t>
      </w:r>
    </w:p>
    <w:p>
      <w:r>
        <w:t>III. Analysis</w:t>
        <w:br/>
        <w:t>12. The Council notes that the practices alleged by Stamper’s raise significant concerns regarding competition in the postal market, particularly in relation to the pressures exerted by La Poste on its clients and the potential abuse of its dominant position.</w:t>
      </w:r>
    </w:p>
    <w:p>
      <w:r>
        <w:t>IV. Conclusion</w:t>
        <w:br/>
        <w:t>13. In light of the findings and the legal framework, the Council decides to grant the request for interim measures to ensure fair competition in the postal services market and to protect the interests of consumers and competitors alike.</w:t>
      </w:r>
    </w:p>
    <w:p>
      <w:r>
        <w:t>V. Decision</w:t>
        <w:br/>
        <w:t>14. The Council orders La Poste to cease the practices identified as abusive and to refrain from any actions that may further hinder competition in the postal services market. The Council will monitor compliance with this decision and may impose further measures if necessary.</w:t>
      </w:r>
    </w:p>
    <w:p>
      <w:r>
        <w:t>This decision is effective immediately and will be communicated to the parties involved.</w:t>
      </w:r>
    </w:p>
    <w:p>
      <w:r>
        <w:rPr>
          <w:b/>
        </w:rPr>
        <w:t>[Pages 4–6]</w:t>
      </w:r>
    </w:p>
    <w:p>
      <w:r>
        <w:t>changement d’adresse, elle ne pourra plus bénéficier de la collecte et remise de son courrier par La Poste.</w:t>
      </w:r>
    </w:p>
    <w:p>
      <w:r>
        <w:t>25. La société Stamper’s a également produit des témoignages de clients qui ont rencontré des difficultés similaires lors de la tentative de changement de prestataire. Ces témoignages font état de pressions exercées par La Poste pour les dissuader de changer de service, ainsi que de complications administratives liées à la modification de leur adresse postale.</w:t>
      </w:r>
    </w:p>
    <w:p>
      <w:r>
        <w:t>26. En outre, plusieurs clients ont rapporté que La Poste leur avait indiqué que leur courrier serait retourné à l'expéditeur si un changement d'adresse n'était pas effectué, ce qui a contribué à créer une confusion et une incertitude quant à la réception de leur courrier.</w:t>
      </w:r>
    </w:p>
    <w:p>
      <w:r>
        <w:t>27. La société Stamper’s soutient que ces pratiques de La Poste constituent un abus de position dominante, en entravant la concurrence sur le marché des services de collecte et de remise de courrier. Elle demande donc à l'autorité compétente d'intervenir pour mettre fin à ces pratiques jugées anticoncurrentielles.</w:t>
      </w:r>
    </w:p>
    <w:p>
      <w:r>
        <w:rPr>
          <w:b/>
        </w:rPr>
        <w:t>[Pages 7–9]</w:t>
      </w:r>
    </w:p>
    <w:p>
      <w:r>
        <w:t>problem of identifying the mail, it will not be able to collect the mail every morning at the Serre-Castet post office, so the "Fox Duo" contract cannot thrive.</w:t>
        <w:br/>
        <w:t>25. Finally, attached to her referral is "the 2007 prospect of companies having mail collection and delivery performed by La Poste without a post office box number." Also provided is the "2007 prospect of collective establishments having mail collection and delivery performed by La Poste without a post office box number with CEDEX." The complaining company states that, in light of the difficulties related to a change of address, all these establishments have maintained their collection and delivery contracts with La Poste.</w:t>
        <w:br/>
        <w:t>2. THE PARTIES' ARGUMENTS</w:t>
        <w:br/>
        <w:t>a) On the case of organizations with significant mail</w:t>
        <w:br/>
        <w:t>26. The company Stamper’s emphasizes the difficulties encountered by the Maison de l’Agriculture when it wanted to contract with it for a mail collection and delivery service. It highlights that these difficulties could only be overcome thanks to the perseverance shown by this organization.</w:t>
        <w:br/>
        <w:t>27. La Poste indicates that the Maison de l’Agriculture receives daily 1,000 to 2,000 items placed in postal bags handed over directly at the counter. It argues that this organization was required to open a post office box but that after discussions between the parties, the opening of the post office box did not lead to a modification of the interested party's address as the old CEDEX could still be used.</w:t>
        <w:br/>
        <w:t>28. The complainant points out that the family allowance fund for which it assumes the collection and delivery of mail in place of La Poste was imposed a post office box which it notes in its capacity as a service provider. The family allowance fund could benefit from a service allowing it to collect its mail at a given time. The company Stamper’s noted on January 5, 2009, that the postal bag of this organization had been moved to an office opening three quarters of an hour later. However, as of January 12, the fund informed it that its mail was again being deposited in a center that opened earlier and that the post office box was no longer necessary.</w:t>
        <w:br/>
        <w:t>29. La Poste notes that the incident regarding the deposit of mail intended for the fund has been resolved and that regarding the two organizations mentioned above, the company Stamper’s is able to execute its Fox Duo contract.</w:t>
        <w:br/>
        <w:t>30. The referrer further observes, in general terms, that when administrations or companies that only have a collective CEDEX code issue a call for tenders or launch a consultation, it can theoretically respond. However, it argues that, in the event its application is accepted, the interested parties could not be served in the absence of mention of a post office box and its number in their postal address.</w:t>
        <w:br/>
        <w:t>b) On the prospective clients</w:t>
        <w:br/>
        <w:t>31. The company Stamper’s emphasizes that its main problem remains that of the companies it prospected in 2007, with which it could not sign contracts due to the requirement for a change of address. However, it believes that there are solutions that allow for a change in the mode of distribution without changing the postal address.</w:t>
        <w:br/>
        <w:t>32. It submits to the file several "Serre-Castet prospects" sheets, established on December 15, 2008, by companies that appear on the "2007 prospects" it attached to its referral. Those filled out by SA Exameca, Bourg et Frères establishments, and GSF Atlantis, mention that they do not have a cedex, nor a post office box contract. The sheet filled out by the company Alcyon mentions that it has a cedex, but no post office box contract. All these establishments indicate that they have mail collection and delivery performed by a subcontractor of La Poste.</w:t>
        <w:br/>
        <w:t>33. Regarding these same companies, La Poste notes that the commercial court does not benefit from a mail delivery service, that the UIMM, Villa Navarre, and the Mercure hotel have post office box numbers which it cites. As for the company Alcyon, it has a CEDEX number.</w:t>
        <w:br/>
        <w:t>34. Concerning the companies Exameca, Bourg et Frères establishments, Arial, GSF Atlantis, and the Sully group, La Poste indicates that they historically depended on a "non-cedexed" office, which has since closed. Now, the mail distribution for these companies is handled by the Serre-Castet office located in the industrial zone. The company Arial and the Sully group have their mail delivered in the postman's home delivery route. Thus, only three companies benefit from a paid delivery of their mail without an additional address.</w:t>
        <w:br/>
        <w:t>35. La Poste further argues that the company Stamper’s does not provide evidence that the organizations and establishments it prospected in 2007 refused its offer on the grounds that they had to change their postal address, and claims that the constraints associated with this change of address are justified by considerations of efficiency in mail processing.</w:t>
        <w:br/>
        <w:t>c) In conclusion</w:t>
        <w:br/>
        <w:t>36. The company Stamper’s believes that La Poste operates discrimination when it imposes a change of postal address to change operators or to collect mail. It refers to Article 3.3 of the general conditions of La Poste's mail delivery contract which states: "(...) When the client's address includes a CEDEX code, the mention CS (Special Course) followed by the 5 verified digits must be added in the 5th line of the address for any new annual home delivery contract of mail. Addresses with individual CEDEX codes are not subject to this provision."</w:t>
        <w:br/>
        <w:t>37. The representatives of La Poste heard on October 15, 2008, stated that "it is not necessary to open a post office box to subscribe to a delivery contract with La Poste. However, this has sometimes occurred to facilitate the identification of the mail. On the other hand, it is always necessary to complete the address to identify a mode of distribution other than in a mailbox. This identification was done using a CEDEX number or post office box. Since 2007, it has been done by identifying "CS + number" (special course). The mail delivery service by a provider other than La Poste can be ensured if the client has a post office box. Otherwise, there is indeed no place to ensure the physical delivery of the mail. In all cases, delivery performed by La Poste as by a third party requires an additional mention to the geographical address (...), the problem remains limited insofar as the post office box number does not change when a client enters into a delivery contract with La Poste or with a third party, unless they terminate their post office box contract."</w:t>
        <w:br/>
        <w:t>38. La Poste claims that there is no hindrance preventing a user from choosing Stamper’s as a provider. However, since the performance of services by a third party (a company other than La Poste) requires a break in the chain of mail processing by La Poste, it is necessary that the clients of these third-party operators have a physical point of mail delivery at La Poste's premises.</w:t>
        <w:br/>
        <w:t>39. Ultimately, the company Stamper’s argues that La Poste ties the mail delivery service to the obligation of a change of address, maintains and uses to its advantage the confusion with the idea of a public postal service, in order to prevent competitors from accessing markets open to competition. It claims that La Poste exerts pressure on clients to dissuade them from changing providers, and hinders its development.</w:t>
        <w:br/>
        <w:t>40. According to the referrer, La Poste's actions constitute practices of abuse of a dominant position. It adds that access to the market for services related to mail delivery is largely locked, and indicates that a customer capture is occurring in favor of La Poste.</w:t>
        <w:br/>
        <w:t>3. OPINION OF ARCEP</w:t>
        <w:br/>
        <w:t>41. The Authority recalls that La Poste has an obligation of transparency regarding the information related to postal addresses that it has defined and manages. Indeed, this information is essential for the entire postal sector and its actors. From the clients' perspective, compliance with addressing rules is a necessary condition for the proper delivery of shipments. Furthermore, any change in the postal address represents a costly formality as it requires the client to modify all signage and inform all of its correspondents. According to the Authority's analysis, solutions exist that allow for a change in the mode of distribution without changing the postal address and can also apply when there is termination of a delivery run with La Poste. It therefore believes that La Poste should not unilaterally impose a change.</w:t>
        <w:br/>
        <w:t>It is noted that the conditions for the allocation of CEDEX codes and their evolution may result from local practices and thus potentially allow for differentiated treatments, which are the source of friction between La Poste and alternative operators in the delivery market. The Authority believes "that the dissemination of clear rules on the allocation and possible modifications of postal addresses is therefore necessary."</w:t>
      </w:r>
    </w:p>
    <w:p>
      <w:r>
        <w:rPr>
          <w:b/>
        </w:rPr>
        <w:t>[Pages 10–12]</w:t>
      </w:r>
    </w:p>
    <w:p>
      <w:r>
        <w:t xml:space="preserve">II. Discussion  </w:t>
        <w:br/>
        <w:t xml:space="preserve">42. Article R. 464-1 of the Commercial Code states that "the request for interim measures mentioned in Article L. 464-1 of the Commercial Code can only be made incidentally to a substantive referral to the Competition Council. It may be presented at any time during the procedure and must be justified." A request for interim measures can therefore only be examined as long as the substantive referral is not rejected for lack of sufficiently probative elements, in accordance with paragraph 2 of Article L. 462-8 of the Commercial Code, according to which the Competition Council "(...) may also reject the referral by reasoned decision when it considers that the facts invoked are not supported by sufficiently probative elements."  </w:t>
        <w:br/>
        <w:t xml:space="preserve">A. THE NECESSITY OF AN ADDRESS SUPPLEMENT  </w:t>
        <w:br/>
        <w:t xml:space="preserve">43. Recipients of mail who subscribe to a delivery contract with La Poste hold an individual or collective CEDEX code, which allows La Poste to identify and sort the flows destined for the same client. The same applies to those who subscribe to a post office box contract, who are also assigned a post office box number. In certain distribution offices that do not have a CEDEX compartment, or when old distribution organizations persist, these two specific modes of distribution sometimes exist backed by a normal postal code without CEDEX.  </w:t>
        <w:br/>
        <w:t xml:space="preserve">44. In these cases, the addressing methods for mail are as follows:  </w:t>
        <w:br/>
        <w:t xml:space="preserve">Categories of offices Post office box Paid delivery performed by La Poste  </w:t>
        <w:br/>
        <w:t xml:space="preserve">BP + No. Recipient's address  </w:t>
        <w:br/>
        <w:t xml:space="preserve">CEDEX + No. CEDEX + No.  </w:t>
        <w:br/>
        <w:t xml:space="preserve">"cedexed" offices (since 2007, if collective CEDEX, mention CS + No.)  </w:t>
        <w:br/>
        <w:t xml:space="preserve">Non "cedexed" offices BP + No. Recipient's address  </w:t>
        <w:br/>
        <w:t xml:space="preserve">45. When paid delivery is performed by a competitor of La Poste, the location allowing for the physical delivery of the mail is the post office box opened in the name of the recipient. This space materializes the transfer of mail from La Poste to the third party in the distribution chain and also allows La Poste to discharge its responsibility from the deposit in the post office box. In this case, the post office box addressing rules described above apply to direct mail flows to the post office box counter and to determine in which box the correspondence should be deposited. In contrast, when the mail is delivered by La Poste, it is not necessary for it to impose the deposit of the mail in a post office box, this service being integrated into its mail distribution chain.  </w:t>
        <w:br/>
        <w:t xml:space="preserve">46. It follows that the addition of an address supplement, except in the case of paid delivery performed by a non "cedexed" post office, is essential for La Poste and its competitors when the mail is not distributed as part of the regular mail carrier's route. Therefore, no discrimination could arise from the requirement of an address supplement imposed on the clients of La Poste's competitors, a requirement that stems from the constraints that the break in the integrated processing chain at La Poste creates in terms of identification of items.  </w:t>
        <w:br/>
        <w:t xml:space="preserve">B. THE INCIDENTS REPORTED BY THE REFERRING PARTY  </w:t>
        <w:br/>
        <w:t xml:space="preserve">47. Regarding the incidents concerning the companies mentioned by the complainant in its referral, La Poste provided case-by-case explanations during the session that allow for the exclusion, at this stage of the investigation, that La Poste engaged in practices likely to have the object or effect of excluding the company Stamper’s from the market.  </w:t>
        <w:br/>
        <w:t xml:space="preserve">48. Indeed, the case of the Maison de l’agriculture, which was ultimately able to retain its unchanged postal address, is isolated. Regarding the family allowance fund whose postal bag was moved to an office opening at 8:45 instead of 8:00, this dysfunction in the organization of the postal service was only effective between January 5 and 10. Subsequently, the company Stamper’s was able to recover its client's mail again in an office opening at 8:00. Concerning these two clients, the referral does not provide sufficiently probative elements to support the allegation that La Poste obstructed the company Stamper’s in the exercise of its mail delivery service. The practices subject to the referral therefore have neither object nor anti-competitive effect.  </w:t>
        <w:br/>
        <w:t xml:space="preserve">49. Furthermore, it has been noted that paid delivery was sometimes performed by La Poste or a subcontractor of La Poste, without the recipient's address having undergone any modification. This is the case for deliveries made on behalf of the companies Exameca, GSF Atlantis, and Bourg et Frères establishments. La Poste explained during the session that these were special deliveries made from the Serre-Castet (64 121) office, which is not cedexed. Similarly, it acknowledged that there are still old offices where, pending their renovation, the above rules are not applied. In these cases, the absence of address change is explained by the organization and internal functioning of the post office and does not constitute a discriminatory practice on the part of La Poste. Therefore, the referral also does not present elements supporting in a probative manner a strategy by La Poste intended to obstruct the company Stamper’s in the mail delivery service.  </w:t>
        <w:br/>
        <w:t xml:space="preserve">50. The Council notes, indeed, in the wake of the opinion issued by ARCEP, that it would be desirable for La Poste to establish clear and precise rules accessible to any client wishing to address one of its competitors to subscribe to a paid delivery contract in the future. However, this calls for an intervention from the postal regulator: the competition authority can only intervene if behaviors observed in the market are reported to it that could be qualified as anti-competitive in a probative manner.  </w:t>
        <w:br/>
        <w:t xml:space="preserve">51. It follows from all of the above that the facts reported by the referral, which concern a restricted geographical market, are not supported by sufficiently probative elements to substantiate the existence of practices that would have the object or effect of hindering the free play of competition within the meaning of the provisions of Article L. 420-2 of the Commercial Code. Consequently, it is appropriate to apply the provisions of Article L. 462-8 of the Commercial Code and, as a result, to reject the request for interim measures.  </w:t>
        <w:br/>
        <w:t xml:space="preserve">DECISION  </w:t>
        <w:br/>
        <w:t xml:space="preserve">Article 1: The substantive referral registered under number 08/0063 F is rejected.  </w:t>
        <w:br/>
        <w:t xml:space="preserve">Article 2: The request for interim measures registered under number 08/0064 M is rejected.  </w:t>
        <w:br/>
        <w:t xml:space="preserve">Deliberated on the oral report of Ms. de Mallmann, by Ms. Aubert, vice-president, chairing the session, Ms. Perrot, vice-president, and Ms. Pinot, member.  </w:t>
        <w:br/>
        <w:t xml:space="preserve">The session secretary, The vice-president,  </w:t>
        <w:br/>
        <w:t xml:space="preserve">Véronique Letrado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