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https://www.autoritedelaconcurrence.fr/fr/decision/relative-une-demande-de-mesures-conservatoires-presentee-par-la-compagnie-generale-de</w:t>
      </w:r>
    </w:p>
    <w:p>
      <w:r>
        <w:t>Pages translated : 3</w:t>
      </w:r>
    </w:p>
    <w:p/>
    <w:p>
      <w:r>
        <w:rPr>
          <w:b/>
        </w:rPr>
        <w:t>[Pages 1–3]</w:t>
      </w:r>
    </w:p>
    <w:p>
      <w:r>
        <w:t xml:space="preserve">FRENCH REPUBLIC  </w:t>
        <w:br/>
        <w:t xml:space="preserve">Decision No. 94-MC-14 of November 30, 1994  </w:t>
        <w:br/>
        <w:t xml:space="preserve">regarding a request for protective measures submitted  </w:t>
        <w:br/>
        <w:t xml:space="preserve">by the Compagnie générale de chauffe, Valenerg, UTEC S.A.,  </w:t>
        <w:br/>
        <w:t xml:space="preserve">Société auxiliaire de chauffage, Société lyonnaise d'exploitation et de chauffage,  </w:t>
        <w:br/>
        <w:t xml:space="preserve">Société d'exploitation de chauffage de Vénissieux  </w:t>
        <w:br/>
        <w:t xml:space="preserve">The Competition Council (permanent commission),  </w:t>
        <w:br/>
        <w:t xml:space="preserve">Having regard to the letters registered on October 17 and November 8, 1994 under numbers F 705 and M 135, by which the Compagnie générale de chauffe (C.G.C.), Valenerg, UTEC S.A., Société auxiliaire de chauffage (SAC), Société lyonnaise d'exploitation et de chauffage (SLEC), Société d'exploitation de chauffage de Vénissieux (S.E.C.V.) referred to the Competition Council regarding practices of Électricité de France (E.D.F.) that they consider anti-competitive and requested the issuance of protective measures;  </w:t>
        <w:br/>
        <w:t xml:space="preserve">Having regard to ordinance No. 86-1243 of December 1, 1986 as amended concerning price freedom and competition and decree No. 86-1309 of December 29, 1986 as amended taken for its application;  </w:t>
        <w:br/>
        <w:t xml:space="preserve">Having regard to law No. 46-628 of April 8, 1946 as amended, on the nationalization of electricity and gas;  </w:t>
        <w:br/>
        <w:t xml:space="preserve">Having regard to decree No. 55-662 of May 20, 1955 as amended regulating the relations between the establishments referred to in Articles 2 and 23 of the law of April 8, 1946 and independent electricity producers;  </w:t>
        <w:br/>
        <w:t xml:space="preserve">Having regard to the observations presented by the Government Commissioner and Électricité de France;  </w:t>
        <w:br/>
        <w:t xml:space="preserve">Having regard to the other documents in the file;  </w:t>
        <w:br/>
        <w:t xml:space="preserve">The rapporteur, the general rapporteur, the Government Commissioner, and the representatives of the Compagnie générale de chauffe and Électricité de France heard;  </w:t>
        <w:br/>
        <w:t xml:space="preserve">Considering that C.G.C. is a group specialized in heating operations; that it carries out its activity on national territory through regional subsidiaries such as UTEC S.A., SAC, S.E.C.V.; that the activities of these three companies include the construction and operation of cogeneration facilities and electricity production plants; that SLEC, a subsidiary of the Compagnie générale des eaux specialized in heating operations, also constructs and operates cogeneration facilities and electricity production plants; that Valenerg, which is part of the C.G.C. group, specializes in the construction of electricity production plants; that these companies denounce practices of E.D.F. that they consider anti-competitive: 'the non-payment of invoices related to the production removed during the winter of 1993-1994, refusals to sign purchase contracts, attempts to reduce the duration of contracts, the tightening of connection conditions, the attempt to give cogeneration a restrictive definition, the reference to production overcapacity, the reference to a subsequent modification of regulatory texts, the encouragement to clients to favor gas, the arbitrary limitation of the quantity purchased';  </w:t>
        <w:br/>
        <w:t xml:space="preserve">Considering that the authors of the referral argue that these practices constitute an abuse of dominant position within the meaning of Article 8 of the ordinance of December 1, 1986;  </w:t>
        <w:br/>
        <w:t xml:space="preserve">Considering that the referring companies request the Council to take protective measures on the basis of Article 12 of the ordinance of December 1, 1986 by issuing an injunction against E.D.F. 'to proceed with the removal of the electrical energy produced by the twelve concerned plants (Eybens, Viriat, Lyon Minguettes, Ravennes-les-Francs, Loudéac, L'Hermitage, Bignan, Caudan, Yainville, La Vaupalière, Gaillon, and Bellevue) starting from November 1, 1994 or, failing that, from the first day corresponding to the beginning of the E.J.P. (peak day removal) period, without any condition particularly related to a future agreement on the duration of the contracts and even if these contracts are not signed by the date of removal';  </w:t>
        <w:br/>
        <w:t xml:space="preserve">Considering that in its observations, E.D.F. argues that the contracts governing the relations between E.D.F. and independent producers are administrative contracts; that the refusal to enter into or the failure to enter into a purchase contract is analyzed as a decision concerning the organization of the public electricity service; that moreover, the minister responsible for electricity, in his letter of October 10, 1994, set the contractual duration at nine years for production installations with total sale to E.D.F. and twelve years for cogeneration installations; that this is not an act of production, distribution, or service within the meaning of Article 53 of the ordinance of December 1, 1986; that assuming the Competition Council declares itself competent, the conditions for the application of Article 8 of the aforementioned ordinance are not met, given that in the absence of a confrontation of supply and demand resulting from the legal regime of independent production, there is no market;  </w:t>
        <w:br/>
        <w:t xml:space="preserve">But considering that if disputes arising from the formation or application of contracts governing the relations between E.D.F. and independent producers fall within the jurisdiction of the administrative court, and regardless of the administrative and regulatory context in which electricity production and distribution are organized, it is clear that the companies in question produce electricity, which they sell to E.D.F. for a price; that therefore, electricity production is a production activity within the meaning of Article 53 of the ordinance of December 1, 1986, to which the rules defined by said ordinance apply;  </w:t>
        <w:br/>
        <w:t xml:space="preserve">Considering that at the current stage of the procedure and subject to the instruction of the case on the merits, it cannot be excluded that the alleged practices may fall within the scope of Article 8 of the ordinance of December 1, 1986;  </w:t>
        <w:br/>
        <w:t>Considering that under Article 12 of the ordinance of December 1, 1986, protective measures 'can only intervene if the denounced practice causes serious and immediate harm to the general economy, to that of the sector concerned, to the interest of consumers, or to the complaining company';</w:t>
      </w:r>
    </w:p>
    <w:p>
      <w:r>
        <w:t xml:space="preserve">Considering that the referring parties argue that the subordination of the removal of electricity produced by certain plants to the signing of contracts whose duration has been reduced by E.D.F. amounts to a refusal of removal; that they believe that E.D.F.'s behavior causes serious and immediate harm, both to the sector of independent production in that the companies of the C.G.C. group represent a significant share of peak production and that this production can only be sold to E.D.F. under strictly defined conditions during the period from November 1 to March 31 and, at least, to the three companies (Valenerg, SLEC, and S.E.C.V.) that own the concerned plants;  </w:t>
        <w:br/>
        <w:t xml:space="preserve">Considering that in its written observations, E.D.F. argues that it will proceed with the removal of energy in the concerned plants even if the contracts are not signed; that in its oral observations, E.D.F. confirmed this commitment; that, under these conditions, the request for protective measures has become moot,  </w:t>
        <w:br/>
        <w:t xml:space="preserve">Decides:  </w:t>
        <w:br/>
        <w:t xml:space="preserve">Sole Article. - The request for protective measures registered under number M 135 is rejected.  </w:t>
        <w:br/>
        <w:t xml:space="preserve">Deliberated, on the oral report of Ms. Mathonnière, by Mr. Barbeau, president, Mr. Cortesse, vice-president, and Mr. Rocca, member, designated in place of Mr. Jenny, vice-president prevented.  </w:t>
        <w:br/>
        <w:t xml:space="preserve">The substitute general rapporteur The president  </w:t>
        <w:br/>
        <w:t xml:space="preserve">Mr. Picard C.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