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https://www.autoritedelaconcurrence.fr/fr/decision/relative-une-demande-de-mesures-conservatoires-presentee-par-la-societe-adrian-bay</w:t>
      </w:r>
    </w:p>
    <w:p>
      <w:r>
        <w:t>Pages translated : 5</w:t>
      </w:r>
    </w:p>
    <w:p/>
    <w:p>
      <w:r>
        <w:rPr>
          <w:b/>
        </w:rPr>
        <w:t>[Pages 1–3]</w:t>
      </w:r>
    </w:p>
    <w:p>
      <w:r>
        <w:t xml:space="preserve">COMPETITION COUNCIL  </w:t>
        <w:br/>
        <w:t xml:space="preserve">Decision No. 00-MC-10 of July 12, 2000  </w:t>
        <w:br/>
        <w:t>regarding a request for interim measures submitted by the company Adrian Bay</w:t>
      </w:r>
    </w:p>
    <w:p>
      <w:r>
        <w:t xml:space="preserve">The Competition Council (permanent commission),  </w:t>
        <w:br/>
        <w:t xml:space="preserve">Having regard to the letter registered on April 11, 2000, under numbers F 1227 and M 265, by which the company Adrian Bay referred to the Competition Council the practices implemented by the company Jet Média and the publishers of free newspapers that it considers anti-competitive and requested the issuance of interim measures;  </w:t>
        <w:br/>
        <w:t xml:space="preserve">Having regard to Ordinance No. 86-1243 of December 1, 1986, as amended, relating to price freedom and competition, and Decree No. 86-1309 of December 29, 1986, as amended, taken for its application;  </w:t>
        <w:br/>
        <w:t xml:space="preserve">Having regard to the observations presented by the Government Commissioner, the companies Adrian Bay, Jet Média, EP Plus, Les éditions de l’échiquier, Les éditions du lion, Europe Design Communication, Publi Reims, Servipresse, Index, Les éditions du Valois, Les éditions du Val d’automne;  </w:t>
        <w:br/>
        <w:t xml:space="preserve">Having regard to the other documents in the file;  </w:t>
        <w:br/>
        <w:t xml:space="preserve">The rapporteur, the general rapporteur, the Government Commissioner, the companies Adrian Bay, Jet Média, and Les éditions du Val d’automne heard during the session of June 21, 2000;  </w:t>
        <w:br/>
        <w:t>After deliberating in the absence of the rapporteur and the general rapporteur;</w:t>
      </w:r>
    </w:p>
    <w:p>
      <w:r>
        <w:t xml:space="preserve">Considering that the company Adrian Bay, specialized in advertising consulting and the purchase of advertising space, belongs to the group 123Multimédia, which engages in both server center activities and the publishing of user-friendly audiotel and videotex services, often referred to as "pink telephone and Minitel"; that, since its creation, the clients of the company Adrian Bay have been almost exclusively the companies of the group 123Multimédia;  </w:t>
        <w:br/>
        <w:t xml:space="preserve">Considering that the company primarily implicated is Jet Média, which belongs to the Jet Multimédia group, itself operating a server center that competes with that operated by 123Multimédia (Jet Call and Intelcom) and also hosts publishers of user-friendly audiotel and videotex services; that Jet Média is specialized, like Adrian Bay, in purchasing advertising space for user-friendly audiotel and videotex services, but that, unlike Adrian Bay, its clientele is mainly composed of companies outside the Jet Multimédia group; that, since 1996, Jet Média has diversified and developed an advertising management activity; that thus, it offers free newspapers its services to manage, exclusively, the advertising space reserved in these newspapers for advertisements of user-friendly audiotel and videotex services;  </w:t>
        <w:br/>
        <w:t xml:space="preserve">Considering that Adrian Bay argues that Jet Média has abused the dominant position it holds in the advertising markets in free newspapers for user-friendly audiotel and videotex services by combining the functions of an advertising space purchasing center and an exclusive agency, by signing exclusive agency contracts with a large number of free newspapers, by refusing to communicate its general terms of sale, by refusing to sell advertising space to it, and by offering it discriminatory conditions; it also argues that the signing of exclusive agency contracts between Jet Média and free newspapers constitutes an illegal agreement;  </w:t>
        <w:br/>
        <w:t>Considering that, in addition to its main application, Adrian Bay requests the Competition Council, pursuant to Article 12 of the Ordinance of December 1, 1986, to issue the following interim measures: "an injunction to Jet Média as well as to the free press outlets that have entered into an exclusive agency contract with it, pending a decision on the merits, to immediately suspend the application of the exclusivity clause included in the agency contracts concluded with free newspapers for the advertising of user-friendly audiotel and videotex services, and related services; an injunction to Jet Média not to propose contracts containing such a clause and to the free press outlets not to accept such contracts"; it also requests the Council to order Jet Média and the free newspapers to transmit at their own expense to all concerned professionals the decision to be made and, for all these injunctions, to set a penalty of 100,000 F per day of delay;</w:t>
      </w:r>
    </w:p>
    <w:p>
      <w:r>
        <w:t xml:space="preserve">I. - On the main application:  </w:t>
        <w:br/>
        <w:t xml:space="preserve">On the relevant markets and the position of Jet Média in these markets:  </w:t>
        <w:br/>
        <w:t xml:space="preserve">Considering that Jet Média engages in both advertising management activities on behalf of the media and advertising space purchasing activities on behalf of advertisers active in the sector of user-friendly audiotel and videotex services; that, in its Decision No. 96-D-44, the Council considered that, for the vast majority of advertisers, there exists a market for advertising space specific to each media; that the referring company claims that its broadcast area, its higher penetration rate, its different target, and its free nature make free newspapers a non-substitutable media for user-friendly audiotel and videotex services; that it is, indeed, not excluded that, for these services, advertising spaces in free newspapers may not be substitutable for the spaces available in other media;  </w:t>
        <w:br/>
        <w:t>Considering that Jet Média has signed exclusive contracts with a number of free newspapers that accept advertising for user-friendly audiotel and videotex services; that, according to the data provided by Jet Média, the signed contracts would concern 91 titles of free newspapers out of 146 titles accepting advertising from user-friendly servers, representing 62% of the titles; that, when considering the print runs, these titles correspond to 7 million copies out of 13 million, or 55% of the print runs of free newspapers; that it also appears that some of the titles do not accept advertisements related to user-friendly audiotel and videotex services; that thus, given the relative weight of the newspapers that have signed exclusive contracts with Jet Média, it cannot be excluded that the latter occupies a dominant position in the market for advertising spaces for user-friendly audiotel and videotex services in the free press;</w:t>
      </w:r>
    </w:p>
    <w:p>
      <w:r>
        <w:t xml:space="preserve">On the reported practices that may be contrary to Articles 7 and 8 of the Ordinance of December 1, 1986:  </w:t>
        <w:br/>
        <w:t xml:space="preserve">Considering that Adrian Bay argues in particular that the exclusivity clauses in management contracts between free newspapers and Jet Média would constitute an abuse of dominant position; that the clauses of these contracts are drafted as follows: "The company ... has decided to entrust the exclusive management of the newspapers listed in the annex for all services of telephone and telematic kiosks known as user-friendly ... or any other system of connection or communication, namely RTC number, website address, or any other system of connection or communication related to the sectors of dating and conviviality"; that, while the existence of an exclusivity clause in a contract is not in itself reprehensible, it may, under certain circumstances and when imposed by a company in a dominant position, constitute a measure limiting access to the market for other operators;  </w:t>
        <w:br/>
        <w:t xml:space="preserve">Considering that Adrian Bay also claims that it is a victim of a refusal to sell and discriminatory practices by Jet Média; that it specifies that these practices aim and result in evicting Adrian Bay, as an advertising space purchasing center, from the market for advertising in free newspapers for user-friendly services and, indirectly, evicting the company 123Multimédia, the parent company of Adrian Bay, from the market for user-friendly audiotel and videotex services; that Adrian Bay asserts: "There is an undeniable will on the part of Jet Multimédia, through its subsidiary Jet Média, to evict from the market the company 123Multimédia, of which it has become, since the acquisition in May 1999 of the company Intelcom, the main competitor";  </w:t>
        <w:br/>
        <w:t>Considering that Adrian Bay has attached to its file documents which, according to it, would demonstrate that Jet Média, through the management contracts it has signed with numerous free newspapers, has attempted to prevent it from obtaining advertising spaces in these newspapers and, thereby, limit access to this mode of advertising for the user-friendly audiotel and videotex services operated by the companies of the group 123Multimédia that compete with the services using the server operated by Jet Média; that thus, Jet Média refused Adrian Bay advertising spaces on the grounds that everything was already marketed while subsequently, spaces were offered to another client, the company Outsider Consulting; that, while Jet Média claims that it has always responded to all requests from Adrian Bay and has never refused to sell it available spaces, the conditions under which these responses were made and in particular the manner in which the rates were communicated do not exclude that these practices, subject to the merits of the case, if they originate from a company in a dominant position in a market that could be defined as that of advertising spaces for user-friendly services in the free press, could be prohibited by the provisions of Title III of the Ordinance of December 1, 1986;</w:t>
      </w:r>
    </w:p>
    <w:p>
      <w:r>
        <w:t xml:space="preserve">II. - On the request for interim measures:  </w:t>
        <w:br/>
        <w:t>Considering that pursuant to Article 12 of the Ordinance of December 1, 1986, the interim measures</w:t>
      </w:r>
    </w:p>
    <w:p>
      <w:r>
        <w:rPr>
          <w:b/>
        </w:rPr>
        <w:t>[Pages 4–5]</w:t>
      </w:r>
    </w:p>
    <w:p>
      <w:r>
        <w:t xml:space="preserve">"can only intervene if the reported practice causes serious and immediate harm to the general economy, to that of the concerned sector, to the interest of consumers, or to the complaining company"; Considering that the company Adrian Bay argues that the exclusivity clauses would harm its commercial interests and the concerned sector; that it specifies that over the last three fiscal years, it achieved turnovers of 7, 5, and 4 million francs and generated profits of 1.7 MF, 1.1 MF, and 0.8 MF; that this decline in turnover and profit would be linked to the decrease in its advertising investments in the free press sector (13, 8.7, and 4.6 MF); that, moreover, the total advertising investments of the convivial services would have decreased from 28 million francs in 1997 to 22 million francs in 1999; that it adds that the exclusivity clauses hinder the opening of the market to new entrants in the sector of advertising space purchasing for user-friendly audiotel and videotex services; that the potential disappearance of the company Adrian Bay would discourage potential advertising agencies and encourage advertisers to only turn to the company Jet Média;  </w:t>
        <w:br/>
        <w:t xml:space="preserve">But considering that about a hundred companies are present in the sector of user-friendly audiotel and videotex services; that companies in this sector can continue their activities even if deprived of certain advertising media; that, moreover, it is not demonstrated that advertising in free newspapers that have signed exclusive contracts with the company Jet Média is essential to the activity of the complaining company; that the only difficulties mentioned by the company Adrian Bay or those of the group 123Multimédia cannot be the source of serious and immediate harm to this sector; that no evidence suggests, furthermore, that serious and immediate harm would be inflicted on the sector of purchasing centers, which are numerous and have the possibility to use different media, and not only free press;  </w:t>
        <w:br/>
        <w:t xml:space="preserve">Considering that it is not demonstrated that the decline in activity of the company Adrian Bay is directly linked to the signing of exclusive management contracts and not to the commercial policy of advertisers, who are almost exclusively companies belonging to the same group; that the only independent client of the group 123Multimédia that the company Adrian Bay would have lost is the company Outsider Consulting; that the loss of a client that does not represent a significant share of turnover does not constitute serious and immediate harm to the interests of the company Adrian Bay;  </w:t>
        <w:br/>
        <w:t xml:space="preserve">Considering that it is not alleged that serious and immediate harm would be inflicted on the interests of consumers;  </w:t>
        <w:br/>
        <w:t xml:space="preserve">Considering that it follows from the above that it is not demonstrated that the implementation of exclusive management contracts between the company Jet Média and free newspapers is likely to cause serious and immediate harm to the general economy, to that of the concerned sector, to the interest of consumers, or to the complaining company; it follows that the request for conservatory measures can only be rejected,  </w:t>
        <w:br/>
        <w:t xml:space="preserve">Decides:  </w:t>
        <w:br/>
        <w:t xml:space="preserve">Sole Article.- The request for conservatory measures registered under number M 265 is rejected.  </w:t>
        <w:br/>
        <w:t xml:space="preserve">Deliberated, on the oral report of Ms. Sévajols, by Ms. Hagelsteen, president, Mr. Cortesse, vice-president,  </w:t>
        <w:br/>
        <w:t xml:space="preserve">Mr. Piot, member, replacing Ms. Pasturel, vice-president, prevented.  </w:t>
        <w:br/>
        <w:t xml:space="preserve">The session secretary The president  </w:t>
        <w:br/>
        <w:t xml:space="preserve">Sylvie Grando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