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https://www.autoritedelaconcurrence.fr/fr/decision/relative-une-demande-de-mesures-conservatoires-presentee-par-la-societe-arrow-generiques</w:t>
      </w:r>
    </w:p>
    <w:p>
      <w:r>
        <w:t>Pages translated : 30</w:t>
      </w:r>
    </w:p>
    <w:p/>
    <w:p>
      <w:r>
        <w:rPr>
          <w:b/>
        </w:rPr>
        <w:t>[Pages 1–3]</w:t>
      </w:r>
    </w:p>
    <w:p>
      <w:r>
        <w:t xml:space="preserve">FRENCH REPUBLIC  </w:t>
        <w:br/>
        <w:t xml:space="preserve">Decision No. 07-MC-06 of December 11, 2007  </w:t>
        <w:br/>
        <w:t xml:space="preserve">regarding a request for interim measures submitted by the  </w:t>
        <w:br/>
        <w:t xml:space="preserve">company Arrow Génériques  </w:t>
        <w:br/>
        <w:t xml:space="preserve">The Competition Council (Permanent Commission),  </w:t>
        <w:br/>
        <w:t xml:space="preserve">Having regard to the letter registered on November 13, 2006 under number 06/0084 F, by which the company Arrow Génériques referred to the Competition Council practices implemented by the company Schering-Plough concerning the marketing, in the retail circuit, of Subutex faced with the arrival of the generic marketed by Arrow.  </w:t>
        <w:br/>
        <w:t xml:space="preserve">Having regard to the letter registered on April 19, 2007 under number 07/0035 M, by which the company Arrow Génériques requested that interim measures be pronounced on the basis of Article L. 464-1 of the Commercial Code;  </w:t>
        <w:br/>
        <w:t xml:space="preserve">Having regard to Book IV of the Commercial Code relating to price freedom and competition;  </w:t>
        <w:br/>
        <w:t xml:space="preserve">Having regard to the observations presented by the companies Arrow Génériques and Schering-Plough and by the Government Commissioner;  </w:t>
        <w:br/>
        <w:t xml:space="preserve">Having regard to the note in deliberation produced by the Schering-Plough laboratory on November 12, 2007;  </w:t>
        <w:br/>
        <w:t xml:space="preserve">Having regard to the other documents in the file;  </w:t>
        <w:br/>
        <w:t xml:space="preserve">The rapporteurs, the general rapporteur, the Government Commissioner, the representatives of the companies Arrow Génériques and Schering-Plough heard during the session of November 7, 2007;  </w:t>
        <w:br/>
        <w:t>Adopts the following decision:</w:t>
      </w:r>
    </w:p>
    <w:p>
      <w:r>
        <w:t xml:space="preserve">I. Findings  </w:t>
        <w:br/>
        <w:t xml:space="preserve">A. THE REFERRAL AND ITS OUTCOMES  </w:t>
        <w:br/>
        <w:t xml:space="preserve">1. By letter registered on November 13, 2006, the company Arrow Génériques referred to the Competition Council practices implemented by the company Schering-Plough concerning the marketing, in the retail circuit, of Subutex faced with the arrival of the generic marketed by Arrow. According to it, Schering-Plough holds a dominant position in the high-dose buprenorphine market (referred to as BHD) and abuses this position, on the one hand, by denigrating the generic and, on the other hand, by modifying the marketing conditions of Subutex in such a way as to provide retail pharmacists with advantages aimed at preventing the development of the generic marketed by Arrow in this market.  </w:t>
        <w:br/>
        <w:t xml:space="preserve">2. For the instruction of this referral on the merits, a request for investigation was sent to the Directorate General for Competition, Consumer Affairs and Fraud Control (DGCCRF) on December 19, 2006.  </w:t>
        <w:br/>
        <w:t xml:space="preserve">3. On April 19, 2007, the company Arrow Génériques supplemented its referral on the merits with a request for interim measures.  </w:t>
        <w:br/>
        <w:t xml:space="preserve">4. For the instruction of this request for interim measures, a second request for investigation was sent to the DGCCRF on May 16, 2007, in order to gather information from retail pharmacists and the company Dépolabo.  </w:t>
        <w:br/>
        <w:t xml:space="preserve">B. THE PRODUCTS CONCERNED AND THE HISTORY OF THEIR MARKETING.  </w:t>
        <w:br/>
        <w:t xml:space="preserve">5. Buprenorphine according to the International Nonproprietary Name (INN) constitutes a substitute treatment for opioids and falls into the category of psychotropic substances. For its dispensing, the regulation has established the principle of initial prescription by any physician holding a prescription authorization, with a dispensing limited to 28 days, with a maximum daily dose of 16 mg.  </w:t>
        <w:br/>
        <w:t xml:space="preserve">6. Users of this type of product are, due to their dependency situation, very sensitive to the characteristics of their treatment and the risks to their health already very weakened by their addiction to opioids. The dispensing of the product is very regulated but evolves at a relatively predictable pace once the treatment is prescribed, from two daily doses at the beginning of care, then to one dose during the stabilization phase.  </w:t>
        <w:br/>
        <w:t xml:space="preserve">7. Since 1996, the Schering-Plough firm has acquired the exclusive marketing rights for this molecule, marketed in France under the commercial name Subutex. The product is mainly sold in pharmacies in the form of sublingual tablets in three different dosages: 0.4, 2, and 8 mg. Its treatment would concern approximately 85,000 to 90,000 patients in France (compared to 20,000 patients treated with methadone). The product is also sold in hospitals, with hospital sales representing about 10% of the total sales amount.  </w:t>
        <w:br/>
        <w:t xml:space="preserve">8. As of March 30, 2006, Arrow Génériques proposed a competing generic of Subutex, also in sublingual tablets at the three dosages of 0.4, 2, and 8 mg, at a price 15% lower than that of Subutex.  </w:t>
        <w:br/>
        <w:t xml:space="preserve">9. While Arrow had an exclusivity clause with the manufacturer of the generic, the laboratory Ethypharm, this was broken, and during April 2007, the laboratory Merck Génériques entered the high-dose buprenorphine market. The pharmaceutical forms of its product are the same as those of Arrow Génériques.  </w:t>
        <w:br/>
        <w:t xml:space="preserve">C. THE PARTIES  </w:t>
        <w:br/>
        <w:t xml:space="preserve">1. THE COMPANY ARROW GENERIQUES  </w:t>
        <w:br/>
        <w:t xml:space="preserve">10. The Arrow group, of Australian origin but headquartered in Denmark, specializes in the manufacture and distribution of generic drugs. Its French subsidiary, Arrow Génériques, was created in 2000. It markets 169 generic presentations spread across eleven therapeutic areas. It would hold 2.3% of the market share of generic drugs in France. In 2005, its turnover reached €40 million.  </w:t>
        <w:br/>
        <w:t xml:space="preserve">11. In 2006, Arrow achieved a turnover of €4.1 million with its high-dose buprenorphine (BHD). This turnover would be in free fall according to the complainant: from around €800,000 in April 2006, it would have dropped to €400,000 and then €200,000 in the following months, following the practices implemented by its competitor. In August 2007, the monthly turnover was €212,000.  </w:t>
        <w:br/>
        <w:t xml:space="preserve">2. THE COMPANY SCHERING-PLOUGH FRANCE  </w:t>
        <w:br/>
        <w:t xml:space="preserve">12. The company Schering-Plough France is the French subsidiary of the American group Schering-Plough, which achieved a turnover of $9.5 billion in 2005 and ranks eleventh among pharmaceutical laboratories worldwide. Its French subsidiary achieved a turnover of €620 million in France in 2003. Subutex would represent for it, according to collected data, a turnover of around €85 million, which itself would represent about 24% of Schering France's turnover. Subutex is thus the leading product of Schering.  </w:t>
        <w:br/>
        <w:t xml:space="preserve">3. THE COMPANY DEPOLABO  </w:t>
        <w:br/>
        <w:t>13. This is a depository that provides logistics and distribution services for orders and on behalf of pharmaceutical laboratories. It was contacted by the company Schering-Plough in the last quarter of 2005 to manage the direct marketing of Subutex to pharmacies. Dépolabo has within it a department called Distriphar, which includes about fifty employees, including 34 pharmaceutical representatives whose mission is to visit pharmacies and 12 pharmacy correspondents whose mission is to follow up with pharmacists' clientele by phone.</w:t>
      </w:r>
    </w:p>
    <w:p>
      <w:r>
        <w:rPr>
          <w:b/>
        </w:rPr>
        <w:t>[Pages 4–6]</w:t>
      </w:r>
    </w:p>
    <w:p>
      <w:r>
        <w:t xml:space="preserve">D. THE CONDEMNED PRACTICES  </w:t>
        <w:br/>
        <w:t xml:space="preserve">14. Arrow Génériques alleges that Schering-Plough engaged in two types of anticompetitive practices.  </w:t>
        <w:br/>
        <w:t xml:space="preserve">15. It accuses, first of all, the disparagement of the Arrow generic: the complainant produces an article by a doctor titled "Controversy: Should a marketing authorization be granted to a generic of buprenorphine?" dated June 2006, which casts doubt on the usefulness of a buprenorphine generic. It further indicates that Schering-Plough's sales representatives would have disseminated criticisms of the generic to pharmacists and prescribing doctors aimed at discrediting Arrow's products. It also states that in May 2006, Schering-Plough would have organized a seminar in Tours with its pharmaceutical representatives during which, among other topics, the question of precautions to take regarding external parties and clients following Arrow's protests about this disparagement campaign would have been addressed.  </w:t>
        <w:br/>
        <w:t xml:space="preserve">16. Secondly, it reports a whole series of commercial practices aimed at preventing the entry of the generic into the market. These practices would have consisted of:  </w:t>
        <w:br/>
        <w:t xml:space="preserve">- the modification of the distribution circuit; whereas it traditionally used the circuit of wholesale distributors for Subutex, Schering-Plough decided that starting in December 2005 this product would be marketed directly through Dépolabo. The complainant indicates that this approach would have been particularly targeted at pharmacies already customers of Arrow for other generics;  </w:t>
        <w:br/>
        <w:t xml:space="preserve">- the saturation of shelves; Schering-Plough would have conducted an intensified sales force action with pharmacies that would have resulted in saturating the storage capacity of pharmacies in Subutex in the two months preceding the launch of the generic, thus dissuading them from stocking Arrow generics. This practice would have been reinforced, in the first half of 2006, by a temporary extension of payment deadlines granted to pharmacists and abnormally high remuneration for poorly defined commercial cooperation operations;  </w:t>
        <w:br/>
        <w:t xml:space="preserve">- the excessive incentivization of pharmacists; Schering-Plough would have, in addition to the previous operations, granted the main pharmacists marketing Subutex in pharmacies a bonus in exchange for their participation in a study on Subutex, the amount of which would also have been abnormally high;  </w:t>
        <w:br/>
        <w:t xml:space="preserve">17. Finally, Arrow states that this strategy aims to delay the penetration of the generic into pharmacies as much as possible in order to prepare for the launch in France of a new brand product by Schering, Suboxone, intended to replace Subutex which would then be withdrawn from the market.  </w:t>
        <w:br/>
        <w:t xml:space="preserve">E. THE BEHAVIORS NOTED  </w:t>
        <w:br/>
        <w:t xml:space="preserve">1. THE DISPARAGEMENT PRACTICES  </w:t>
        <w:br/>
        <w:t xml:space="preserve">18. Firstly, Arrow communicated in support of its application the testimony of the head of the service at the Montévidéo clinic in Boulogne Billancourt who states in particular: "having directly heard the criticisms that the commissioned sales representatives (medical visitors) made regarding the buprenorphine-generic (Arrow). The argument of this communication was based on the terms of clinical efficacy and implicit danger in the prescription, namely that it would create pulmonary complications related or not to the injection of this medication, due to one or both of its components (talc or silica), the discomfort or distrust that this new form would inspire in patients, due to its small size, that the treatment per se would not produce the effect recognized as that of buprenorphine. At the same time, the argument maintained that the generic was in free fall in terms of sales, that pharmacists who had ordered it were returning it, and that dissatisfied patients themselves were doing the same."  </w:t>
        <w:br/>
        <w:t xml:space="preserve">19. Arrow also produced the testimony of a pharmacist from Gennevilliers who states that "the Schering laboratory engages in unhealthy pressure, disparaging the generic of its product, Subutex, by illegal means (report of adverse effects under buprenorphine, asserting that the generic is less effective, etc. This pressure is also exerted on doctors by these same means."  </w:t>
        <w:br/>
        <w:t xml:space="preserve">20. Secondly, the supplementary investigation revealed that pharmacists or doctors reported the circulation of information aimed at discrediting the generic. It was highlighted that the generic was ineffective and/or contained talc, which would induce, in case of misuse, fatal risks for the patient who injects the product.  </w:t>
        <w:br/>
        <w:t xml:space="preserve">21. Thus, a pharmacy in Clermont Ferrand indicates: "A representative of Schering-Plough went to see my main prescriber and then came to my pharmacy, before the generic was marketed, to give me a brochure on substitution when I had not received anything before. I explained to him that I found the behavior of his laboratory commercially incorrect. His response was that, by my behavior, I was responsible for the unemployment of French employees and that generic laboratories were destroying jobs. He also put forward arguments about the quality of the product and questioned the effectiveness of the generic. He finally claimed that there were additional excipients in Arrow buprenorphine which could pose difficulties for patients who inject this product. I think these remarks about the product were in response to instructions from his laboratory."  </w:t>
        <w:br/>
        <w:t xml:space="preserve">22. Similarly, a statement collected under anonymity indicates: "The medical and pharmaceutical representatives of Schering-Plough spread the rumor that the generic contained talc even before it was put on the market. These same representatives insisted on the non-splittability of the Arrow product in contradiction with the recommendations of the drug agency."  </w:t>
        <w:br/>
        <w:t xml:space="preserve">23. The three other pharmacies interviewed by the investigation service made no statements regarding any potential disparagement practiced by Schering's representatives.  </w:t>
        <w:br/>
        <w:t xml:space="preserve">2. THE MODIFICATION OF THE DISTRIBUTION METHODS OF SUBUTEX:  </w:t>
        <w:br/>
        <w:t xml:space="preserve">F. THE REGULATORY CONTEXT OF THE DISTRIBUTION OF GENERICS IN PHARMACIES:  </w:t>
        <w:br/>
        <w:t xml:space="preserve">24. In order to reduce health expenditures, and in particular the expenses for reimbursable medications, public authorities have, for the past ten years, strongly encouraged the sale of generic medications.  </w:t>
        <w:br/>
        <w:t xml:space="preserve">25. The decree of March 14, 1997, first facilitated the approval of generics by easing their marketing authorization application file. The law of December 23, 1998, amended the public health code and established the principle of bioequivalence between generics and reference specialties. The decree of June 11, 1999, recognizes the right for pharmacists to substitute a specialty with a generic provided that the prescriber has not excluded this possibility and subject to the generic being listed in the generic directory. In 2003, the "TFR" (Flat Rate Responsibility Tariff) was implemented, and more than four hundred specialties are now reimbursed only based on the price of the generic.  </w:t>
        <w:br/>
        <w:t xml:space="preserve">26. Finally, the law of February 26, 2007, specifies that different oral pharmaceutical forms are considered as the same pharmaceutical form and that different salts, esters, ethers, isomers, mixtures of isomers, complexes, or derivatives of the same active ingredient are regarded as having the same qualitative composition in active ingredient, unless they present significantly different properties regarding safety or efficacy. Thus, in light of this law, a laboratory cannot request a new marketing authorization for a product identical to a product previously marketed but whose only presentation would have been modified.  </w:t>
        <w:br/>
        <w:t xml:space="preserve">27. Furthermore, public authorities encourage pharmacists, the keystone of the distribution system for generics in France, to substitute the branded medication with a generic by granting them, within the framework of the price regulation of medications sold in pharmacies, a commercial margin four times greater than for the brand product. Thus, the sale of generics, whose price is generally 30% lower than the ex-factory price of the reference specialty, is favored in order to allow savings for health insurance.  </w:t>
        <w:br/>
        <w:t xml:space="preserve">G. THE IDENTIFICATION OF PHARMACIES TARGETED BY THE TARGETING ACTIONS  </w:t>
        <w:br/>
        <w:t xml:space="preserve">28. The strategic nature of the pharmacist's behavior in dispensing generics in substitution for the brand product sheds light on the measures taken by Schering in response to the arrival of its competitor.  </w:t>
        <w:br/>
        <w:t>29. The first of these measures is the identification of pharmacies that sell Subutex. To this end, Schering laboratory set up, from the beginning of December 2005, a large-scale survey of pharmacies. According to Dépolabo, this survey aimed to identify among the 22,500 pharmacies existing in France the largest dispensers of Subutex.</w:t>
      </w:r>
    </w:p>
    <w:p>
      <w:r>
        <w:rPr>
          <w:b/>
        </w:rPr>
        <w:t>[Pages 7–9]</w:t>
      </w:r>
    </w:p>
    <w:p>
      <w:r>
        <w:t>30. Dépolabo also explains very precisely the purpose of this telephone survey with pharmacists: "We set up a call center in December 2005 whose objective was to identify the main pharmacies dispensing Subutex. The call center determined what the 'core target' for Subutex was, namely the most important pharmacies. This information allowed Schering-Plough's medical visit network to better target its actions. Part of this target was not a customer of Distriphar."</w:t>
      </w:r>
    </w:p>
    <w:p>
      <w:r>
        <w:t xml:space="preserve">H. DIRECT SALES  </w:t>
        <w:br/>
        <w:t xml:space="preserve">31. Thanks to this survey, 8,734 pharmacies were identified, which constitute the "Subutex target" towards which the new measures decided by Schering will be directed.  </w:t>
        <w:br/>
        <w:t xml:space="preserve">32. It is within the framework of a previous direct distribution contract made in 2001 between Dépolabo and Schering-Plough for other products, by an amendment dated December 22, 2005, that Subutex is added to the list of products marketed to pharmacies through Dépolabo.  </w:t>
        <w:br/>
        <w:t xml:space="preserve">33. The 2001 contract specifies the main terms of this distribution. Schering remains the owner of the products, with Dépolabo being compensated on a commission basis. Dépolabo issues invoices on behalf of Schering and is responsible for their collection, "under the discount conditions as defined by mutual agreement," "providing the pharmacy with a defined discount scale agreed upon with Schering-Plough." Dépolabo must inform Schering daily of sales, stock status, and turnover and must relay information from the Group for the Development and Realization of Statistics (GERS) on direct sales in pharmacies.  </w:t>
        <w:br/>
        <w:t xml:space="preserve">34. Article 5, titled "Pharmacy Prospecting," provides that Dépolabo "ensures in particular through its pharmaceutical representatives (...) the prospecting of pharmacies for the products subject to this contract. (...) Dépolabo may conduct specific information and promotion campaigns with pharmacies for certain products, at the request and according to the directives of Schering-Plough, it being understood that these operations will be subject to a contractual agreement setting the terms of this service."  </w:t>
        <w:br/>
        <w:t xml:space="preserve">35. Dépolabo can then ask its network of 34 pharmaceutical representatives (under the Distriphar brand) to visit these pharmacies to offer Subutex under advantageous commercial conditions.  </w:t>
        <w:br/>
        <w:t>36. As Dépolabo indicates: "From January 2006, (...) the pharmaceutical representatives met with pharmacists and made offers on the Subutex product. The objective was to sell Subutex and determine with the pharmacists the ideal storage according to their rotation. The offer we make is a 2.5% discount off the pharmacy sale price. This discount was granted regardless of the quantity of Subutex ordered." It should be noted that this 2.5% discount is the legal maximum, excluding commercial cooperation.</w:t>
      </w:r>
    </w:p>
    <w:p>
      <w:r>
        <w:t xml:space="preserve">37. Direct sales of Subutex will be terminated by a contract between Schering and Dépolabo, dated January 5, 2007, which specifies: "Dépolabo will not make any specific written communication. Verbal information will be provided by the network of Dépolabo pharmaceutical representatives or by Dépolabo's pharmacy correspondents, in the event of telephone calls from Customers."  </w:t>
        <w:br/>
        <w:t xml:space="preserve">I. PAYMENT TERMS  </w:t>
        <w:br/>
        <w:t xml:space="preserve">38. In its statements to the investigator, Dépolabo indicates: "Schering-Plough also offered a payment term of 90 days as Dépolabo usually operates with a payment term of 60 days from date to date. This offer on the payment term was effective in January and February 2006. We did not grant any other discounts to pharmacists."  </w:t>
        <w:br/>
        <w:t xml:space="preserve">39. Indeed, the aforementioned 2001 contract indicated that Dépolabo, for the remittance to Schering of the invoices collected on its behalf, benefits from a 60-day payment term. In an amendment to this contract, dated March 28, 2006, retroactively effective from January 9, 2006, Article 6 specifies: "Since January 9, 2006, the Parties have jointly decided to replace the provisions of Article 7.1 'Due Dates' of the Contract with the new article set forth below: The remittance of the pharmacy turnover invoiced by Dépolabo will be made by Dépolabo to Schering-Plough by draft at 60 (sixty) days end of month. However, in the event that Schering-Plough wishes to establish payment terms for pharmacies at 90 days from date to date (ninety days), the Parties agree that in this case, the remittance of the pharmacy turnover invoiced by Dépolabo for pharmacies that benefited from this particular term at the request of Schering-Plough will be made by draft at 90 (ninety) days end of month." (underlining added)  </w:t>
        <w:br/>
        <w:t xml:space="preserve">40. The extension of these payment terms is confirmed by a pharmacy in Paris which notes the interest of such a term: "We had a usual discount of 2.5% and a payment term of 90 days end of month. This is a very interesting term for us, compared to a sale through wholesalers. Per month, stock costs 2.5% in financial charges in the case of cash payment. On the other hand, we gain 2.5% of the cost of the goods when the stock is sold, the amount of discounts ultimately proves to be greater than 2.5%."  </w:t>
        <w:br/>
        <w:t xml:space="preserve">J. COMMERCIAL CONDITIONS  </w:t>
        <w:br/>
        <w:t xml:space="preserve">41. Also, from January 2006, Dépolabo offers pharmacists, on the one hand, a 2.5% discount off the pharmacy sale price (granted regardless of the quantity of Subutex ordered), and on the other hand, back-end discounts related to quantities.  </w:t>
        <w:br/>
        <w:t xml:space="preserve">42. Thus, a pharmacist from Clermont Ferrand indicates that discounts for purchasing large quantities (4 months of stock) could reach 10%: "At the same time, Dépolabo-Distriphar called me to say that I could benefit from a 10% discount. I do not remember precisely whether it was a discount on the wholesaler price or on the manufacturer price. It was discounts on large quantities, 350 boxes of Subutex 8mg. These are exceptional quantities, it represented for me more than 4 months of stock, which is a lot for this type of molecule. The norm in the case of direct sales is generally 2 to 3 months. This laboratory also offered payment terms."  </w:t>
        <w:br/>
        <w:t xml:space="preserve">43. A pharmacy in Bagneux reports that these direct sales allow it to obtain 7 to 8% discounts. A pharmacy in Paris reports that it ordered in direct sales at an unusual level (3 months of stock) with cash payment and that it benefited in return from a "commercial cooperation agreement" without further details.  </w:t>
        <w:br/>
        <w:t xml:space="preserve">44. These statements would thus contradict the aforementioned statement from Dépolabo which indicates "(...) We did not grant any other discounts to pharmacists."  </w:t>
        <w:br/>
        <w:t xml:space="preserve">K. LAUNCHING SURVEYS WITH PHARMACISTS  </w:t>
        <w:br/>
        <w:t xml:space="preserve">45. At the same time, that is to say at the beginning of the year 2006, by a "Mission Letter," Schering mandates Dépolabo to conduct a survey with pharmacies from January 11, 2006, until April 30, 2006, the defined target being "at least 8,000 pharmacies." By reference to an annex 3.7 of the 2001 contract titled "Pharmacy Feedback" (R.I.O.), it is noted that the remuneration of Dépolabo is set at 4.57 euros per issued RIO invoice.  </w:t>
        <w:br/>
        <w:t xml:space="preserve">46. This annex 3.7 specifies the role played by Dépolabo in relation to the pharmacy in the management and their remuneration: "Following the agreement of Pharmaceutical Service Provision made between the Pharmacy and Dépolabo based on a remuneration in the form of fees. Dépolabo:  </w:t>
        <w:br/>
        <w:t xml:space="preserve">- records and calculates the amount of the pharmacy service,  </w:t>
        <w:br/>
        <w:t xml:space="preserve">- issues an order invoice on behalf of the pharmacy,  </w:t>
        <w:br/>
        <w:t xml:space="preserve">- integrates this invoice into the invoice statement sent to the pharmacy,  </w:t>
        <w:br/>
        <w:t xml:space="preserve">- manages the pharmacy account accordingly, issues the corresponding accounting documents.  </w:t>
        <w:br/>
        <w:t xml:space="preserve">47. Dépolabo has communicated documents that correspond to what is mentioned in annex 3.7. These are a few examples of "framework contracts for pharmaceutical services" annual agreements made with pharmacists in April 2006 that define the conditions of collaboration for their participation in surveys and questionnaires specifying that each participation "will be subject to a prior or concurrent application contract on the day of participation in the survey by the Pharmacy. This application contract will be attached to this framework contract and will materialize the agreement of the Parties for each service requested by Dépolabo from the Pharmacy and will specify: the validity period of each service (survey or questionnaire); the financial conditions attached to each service." (underlining added)  </w:t>
        <w:br/>
        <w:t xml:space="preserve">48. Dépolabo has not provided any of these application contracts but has produced, in the context of the survey on Subutex, an annual statement of the remuneration paid under the framework contract. However, in the absence of application contracts, Dépolabo has not been able to specify the details of the planned services and their remuneration.  </w:t>
        <w:br/>
        <w:t>49. At the current stage of the investigation, it is therefore not possible to determine with certainty either the amount of remuneration paid individually to each...</w:t>
      </w:r>
    </w:p>
    <w:p>
      <w:r>
        <w:rPr>
          <w:b/>
        </w:rPr>
        <w:t>[Pages 10–12]</w:t>
      </w:r>
    </w:p>
    <w:p>
      <w:r>
        <w:t xml:space="preserve">pharmacist for the Subutex investigation referred to in the "Mission Letter" nor its method of payment (invoice on the pharmacy's letterhead or offset against purchase invoices).  </w:t>
        <w:br/>
        <w:t xml:space="preserve">50. An indication of the "remuneration" for this type of investigation is provided by Dépolabo in its declaration: "The complementary service offer set up for Subutex was to collect information from pharmacies; this is the term we use to define surveys conducted with pharmacists. These are distinct service provisions, and pharmacists are compensated for this survey work. Our pharmaceutical representatives were responsible for this work. These surveys were primarily aimed at pharmacies dispensing significant quantities of Subutex. This survey could represent for the pharmacists participating in the questionnaire an average discount of about 5% off the pharmacy sale price. This is a supplementary remuneration for the pharmacists who engaged in this work. It was a budget of about 200,000 euros per month for the Schering-Plough laboratory." (emphasis added)  </w:t>
        <w:br/>
        <w:t xml:space="preserve">51. A first survey of this kind was conducted for the period from January 1 to April 30, 2006, with a questionnaire comprising six questions related to monthly rotations of buprenorphine, the current proportion of sales in INN (international non-proprietary name and not with the brand name), potential contacts with the prescribing physician, and finally the number and characteristics of the patients. Another document demonstrates that this same survey, with the same questionnaire, was renewed for the period from May 1 to July 31, 2006.  </w:t>
        <w:br/>
        <w:t xml:space="preserve">52. When questioned several times during the session about the individual remuneration paid to pharmacists for these two successive surveys on Subutex, the representative of Dépolabo indicated that it was a "classic" service and remuneration for which he had no further explanation to provide, but he was unable to communicate precise data. He only indicated that generally, for this type of survey, the remuneration was around 50 euros per questionnaire.  </w:t>
        <w:br/>
        <w:t xml:space="preserve">53. However, estimates of the cost of the operation can be obtained by examining the documents submitted to the file.  </w:t>
        <w:br/>
        <w:t xml:space="preserve">54. A first document, a mission letter from Schering to Dépolabo, mentions a projected budget of 450,000 euros. A second document summarizing invoices indicates a total cost for the Schering laboratory for the period from January 11 to April 30, 2006, of 680,400 euros. A third document provides a summary of the results for the following period, and a "pre-invoicing table" totals 533,437 euros.  </w:t>
        <w:br/>
        <w:t xml:space="preserve">55. Thus, for six to seven months of investigation and based on either Dépolabo's estimates, which mention a monthly cost of 200,000 euros, or the two "pre-invoicing tables," we arrive at a budget whose order of magnitude would be 1,200,000 euros for Schering, a figure significantly higher than the projected budget of 450,000 euros.  </w:t>
        <w:br/>
        <w:t xml:space="preserve">56. This order of magnitude is not contradictory to Dépolabo's statements indicating that: "These surveys were primarily aimed at pharmacies dispensing significant quantities of Subutex. This survey could represent for the pharmacists participating in the questionnaire an average discount of about 5% off the pharmacy sale price. (...). The pharmacies that participated the most in these surveys were generally the pharmacies that ordered the most Subutex. Schering-Plough's wish was to cover this 'core target' well. We stopped these surveys on July 31, 2006." Indeed, the documents provided by Schering and Dépolabo show that the sale of Subutex is highly concentrated and that the pharmacies targeted by the survey could represent between 70% and 80% of sales. The amount of monthly sales in pharmacies being at least 6 million euros during the period, it can be considered that the turnover in Subutex for the participating pharmacists is around 4 to 5 million euros per month. An average discount of 5% would therefore represent an amount of 200,000 to 250,000 euros per month.  </w:t>
        <w:br/>
        <w:t xml:space="preserve">57. According to another document (Dépolabo Meeting – Cycle 2-2006), another wave of surveys titled "Pharmasub" was conducted directly by Schering with 500 pharmacies, starting in March 2006. It is described as a "cross-sectional survey." The remuneration planned for the pharmacist who must describe 10 patients treated with Subutex is 100 euros.  </w:t>
        <w:br/>
        <w:t xml:space="preserve">58. This first phase was followed by a second wave of surveys titled "longitudinal survey." The 500 pharmacies already selected must create an anonymous summary sheet for 3 patients over 6 months. The aim of this more targeted survey is to obtain even more precise information on the pharmacists' opinions and the profile of the patients. The remuneration planned for the pharmacist is 200 euros for each survey, conducted by observing three patients over six months.  </w:t>
        <w:br/>
        <w:t xml:space="preserve">II. Discussion  </w:t>
        <w:br/>
        <w:t xml:space="preserve">A. ON THE PROCEDURE:  </w:t>
        <w:br/>
        <w:t xml:space="preserve">59. The Schering laboratory argues, first of all, that all the documents collected by the investigator during the supplementary investigation were only communicated late, and that some of these documents are missing from the file that was transmitted to him, so that the principle of contradiction would not be respected.  </w:t>
        <w:br/>
        <w:t xml:space="preserve">60. As indicated in the transmission minutes, the entire file of the supplementary investigation transmitted by the DGCCRF to the Council consists, on the one hand, of eight hearing minutes and their annexes, and, on the other hand, of the documents transmitted by Dépolabo, the depository that conducted the direct sale of Subutex on behalf of the Schering laboratory.  </w:t>
        <w:br/>
        <w:t xml:space="preserve">61. The eight hearing minutes were transmitted to the Schering laboratory four business days before the deadline for submitting observations, a deadline which was subsequently extended by two days. The other documents, subject to business secrecy, were communicated on the same day the declassification decision was made. These documents concerned the relations with Dépolabo for the distribution of Subutex and the related contracts and invoices, which did not provide new information to the Schering laboratory, since it already had a copy of these documents as part of its contractual relations with the depository. The list of these documents was also included as an annex to the Dépolabo declaration minutes.  </w:t>
        <w:br/>
        <w:t xml:space="preserve">62. These documents were communicated while respecting the adversarial nature except for two of them which had no direct link to the investigation of the request for precautionary measures or which were not necessary for it.  </w:t>
        <w:br/>
        <w:t xml:space="preserve">63. The first concerns letters between the Schering laboratory and the company Dépolabo relating to an unresolved commercial dispute of which the Arrow laboratory did not need to be aware. The Schering laboratory is even less justified in considering that this document was necessary for the procedure since it itself confirmed the existence of this litigation during the session, while refusing to mention it, both before Dépolabo and before Arrow, for reasons of confidentiality.  </w:t>
        <w:br/>
        <w:t xml:space="preserve">64. The second is a document spontaneously provided by a pharmacist to the investigator, which is a framework contract for pharmacy services signed between this pharmacist and Arrow Génériques, in the forms provided for by the Dutreil law. This document did not concern the practices of the Schering laboratory and is not useful to the procedure.  </w:t>
        <w:br/>
        <w:t xml:space="preserve">65. Finally, no party contested during the session that the detailed list containing the names and addresses of 8,000 pharmacies selling Subutex, notably used by Dépolabo and Schering for their commercial actions, but also by the investigator to prepare his hearings, is not necessary for the investigation of the request for precautionary measures, it being observed, on the one hand, that this list is necessarily known to Schering, which is, as the supplier, best placed to establish and keep it updated, and, on the other hand, that the transmission to the members of the college, to the government commissioner, and to the parties of this list of more than 150 pages would have required photocopying it in several copies, a process that is completely unnecessary and manifestly disproportionate to the needs of examining the requested precautionary measures.  </w:t>
        <w:br/>
        <w:t xml:space="preserve">66. The Schering laboratory also questioned the pagination jump of 420 pages that it noted in the documents of the file.  </w:t>
        <w:br/>
        <w:t xml:space="preserve">67. But this pagination jump (from reference 21 to reference 450) results from the fact that the documents of the supplementary investigation were digitized twice: under references 22 to 449 and then 450 to 815. This operation is necessary when the first digitization fails and cannot therefore be an indication of missing documents.  </w:t>
        <w:br/>
        <w:t>68. Aside from the two documents specifically described in paragraphs 63 and 64 above, the Schering laboratory thus received all the documents constituting the supplementary investigation.</w:t>
      </w:r>
    </w:p>
    <w:p>
      <w:r>
        <w:rPr>
          <w:b/>
        </w:rPr>
        <w:t>[Pages 13–15]</w:t>
      </w:r>
    </w:p>
    <w:p>
      <w:r>
        <w:t xml:space="preserve">69. The Schering laboratory argues secondly that it only had two business days before the hearing to review the observations of the Arrow laboratory and to effectively organize its defense. It therefore requests the Council to reject these observations and documents or to grant it the right to submit a post-hearing note in response to these observations.  </w:t>
        <w:br/>
        <w:t xml:space="preserve">70. However, as the Council noted in its decision 02-D-35 of June 13, 2002: "no provision of the Commercial Code or Decree No. 86-1309 of December 29, 1986 imposes deadlines for the preparation of procedures for conservatory measures, which are characterized by urgency but whose instruction must aim, within a necessarily limited time, to gather as many elements as possible allowing the Council to rule on the merits of the request; that the submission of documents after the expiration of the allotted time cannot, therefore, justify their rejection from the procedure, provided, however, that the opposing party has benefited from sufficient time to ensure its defense in light of the documents thus produced." It is necessary to assess "in concreto" how the parties benefited from equality of arms and how the party being challenged was able to ensure its defense.  </w:t>
        <w:br/>
        <w:t xml:space="preserve">71. In this case, the observations of the Arrow laboratory were transmitted to the Competition Council in the form of annexes on Friday, November 2, 2007, at 3:15 PM, and then in the form of a memorandum on Sunday, November 4. The procedural office registered them and then sent them to the Schering laboratory on Monday, November 5, 2007, that is, two business days before the hearing. Although the Schering laboratory specified in a letter dated November 6 that "these observations and documents did not provide any additional elements" to the debates, in order to allow the Schering laboratory to respond thoroughly to these observations, it was granted the opportunity to produce a post-hearing note submitted to the Council on November 12. The Schering laboratory was therefore able to fully ensure its defense.  </w:t>
        <w:br/>
        <w:t xml:space="preserve">72. Furthermore, it should be noted that the observations of the Arrow laboratory responded, in themselves, to the observations of the Schering laboratory, which had an additional two-day period compared to that set by the general rapporteur. This additional time granted to the Schering laboratory shortened the time available to the Arrow laboratory to respond, which was only five business days. This must therefore be taken into account and it should be accepted that the observations of the Arrow laboratory be included in the file.  </w:t>
        <w:br/>
        <w:t xml:space="preserve">B. ON THE PRACTICES:  </w:t>
        <w:br/>
        <w:t xml:space="preserve">1. THE RELEVANT MARKET  </w:t>
        <w:br/>
        <w:t xml:space="preserve">73. Regarding pharmaceutical specialties, both national and community case law considers that the possibilities of substitution between drugs are limited by their respective therapeutic indications and contraindications, which themselves depend on the pharmacological properties of the products, but also on the opinions of prescribing physicians, as well as potential price differences. The Court of Cassation thus approved, in its "Lilly France" ruling of June 15, 1999, the Court of Appeal which had considered that: "the interchangeability of drugs does not fundamentally depend on their physical or chemical identity, but on their functional interchangeability from the dispenser's point of view, and therefore, in the case of prescription drugs, also from the perspective of established physicians." In the same ruling, the Court of Cassation stated that "if, to delineate the reference market of a drug, the third level [of the ATC classification] is useful, this classification may be too narrow or too broad for certain drugs."  </w:t>
        <w:br/>
        <w:t xml:space="preserve">74. In this case, the practices concern the drug Subutex, whose active ingredient is high-dose buprenorphine (BHD). This drug is part of the therapeutic class of drugs acting on the nervous system, which corresponds to letter N in the ATC classification. Buprenorphine is listed at the third level of the ATC classification in the family of "drugs for dependence." At this same level are classified drugs used in nicotine dependence (N07BA) and in alcohol dependence (N07BB). Buprenorphine is classified in the category of drugs used in opioid dependence (N07BC).  </w:t>
        <w:br/>
        <w:t xml:space="preserve">75. In this category "of drugs used in opioid dependence," which corresponds to the fourth level of the ATC classification, methadone (N07BC02) is also included. Buprenorphine (N07BC01), like methadone, listed at the same level of the ATC classification, appears to have similar therapeutic indications: indeed, both are prescribed as substitution treatment, particularly for heroin (TSO).  </w:t>
        <w:br/>
        <w:t xml:space="preserve">76. Nevertheless, there are significant differences between these two products that lead to the conclusion that they are not substitutable. Indeed, buprenorphine:  </w:t>
        <w:br/>
        <w:t xml:space="preserve">- is classified among psychotropics while methadone is categorized among narcotics, which leads to differences in the dispensing of the product by the pharmacist. For psychotropics, a simple prescription is sufficient, whereas for narcotics, the pharmacist must possess a prescription book;  </w:t>
        <w:br/>
        <w:t xml:space="preserve">- is a medication prescribed by a general practitioner (in initial prescription) while methadone must first be prescribed by a physician attached to a specialized care center;  </w:t>
        <w:br/>
        <w:t xml:space="preserve">- is dispensed on an outpatient basis for 28 days while the dispensing of methadone by prescription cannot exceed 15 days;  </w:t>
        <w:br/>
        <w:t xml:space="preserve">- is generally prescribed in cases of failure of methadone treatment and/or for more severe pathologies that generally require hospitalization or accommodation in a care center. According to the referral, 90,000 patients are treated with BHD and 20,000 with methadone.  </w:t>
        <w:br/>
        <w:t xml:space="preserve">77. Regarding the substitutability of Subutex with the generics marketed by Arrow and Merck, it arises from the fact that the originator and its generics have the same active ingredient (buprenorphine) and are dispensed for strictly the same indications, namely outpatient withdrawal from heroin addicts.  </w:t>
        <w:br/>
        <w:t xml:space="preserve">78. Moreover, Article L. 5121-1-5 of the Public Health Code states: "By (...) generic specialty of a reference specialty, we mean one that has the same qualitative and quantitative composition in active ingredients, the same pharmaceutical form, and whose bioequivalence with the reference specialty is demonstrated by appropriate bioavailability studies. A specialty can only be qualified as a reference specialty if its marketing authorization has been granted based on a file containing, under conditions set by regulatory means, all the necessary and sufficient data for its evaluation. For the application of this paragraph, different oral pharmaceutical forms with immediate release are considered as the same pharmaceutical form."  </w:t>
        <w:br/>
        <w:t xml:space="preserve">79. It follows from these elements that, in accordance with the case law of the Council as well as that of the community authorities, it can be admitted, at this stage of the investigation, that the market for high-dose buprenorphine, including Subutex and its generics, constitutes a relevant market, distinct from that of methadone.  </w:t>
        <w:br/>
        <w:t xml:space="preserve">80. Furthermore, and in accordance with consistent case law in the field of the pharmaceutical market, the market in question is of national dimension and concerns only pharmacies, for which prices are regulated, and not hospitals for which prices are free.  </w:t>
        <w:br/>
        <w:t xml:space="preserve">81. At this stage of the investigation, it is therefore appropriate to retain a French market for the sale in pharmacies of high-dose buprenorphine.  </w:t>
        <w:br/>
        <w:t xml:space="preserve">2. THE POSITION OF SCHERING-PLOUGH IN THE MARKET IN QUESTION  </w:t>
        <w:br/>
        <w:t xml:space="preserve">82. The market for buprenorphine represented in 2006 a turnover of €86 million (hospital + city), of which €82 million was for pharmacies alone. In order to follow the different evolution of the hospital market, hospital sales will be presented below even though they do not directly concern the relevant market.  </w:t>
        <w:br/>
        <w:t xml:space="preserve">83. From 1996 to March 30, 2006 (the date on which the marketing authorization for the Arrow generic was granted, followed by its effective marketing to pharmacies starting April 1, 2006), Schering-Plough was the only player in the market and therefore held 100% of the market. For Schering-Plough, Subutex represents 24.33% of its turnover in France. Globally, 61% of the Schering group's turnover from Subutex is generated in France.  </w:t>
        <w:br/>
        <w:t xml:space="preserve">84. Between April 2006 and December 2006, the market shares, in value and quantity, of Schering and Arrow were as follows:  </w:t>
        <w:br/>
        <w:t xml:space="preserve">Market shares in value in 2006 (source Arrow/GERS):  </w:t>
        <w:br/>
        <w:t xml:space="preserve">2006 city Market share city hospital Market share hospital  </w:t>
        <w:br/>
        <w:t xml:space="preserve">Schering €78.6 million 93.6% €3.8 million 97.7%  </w:t>
        <w:br/>
        <w:t xml:space="preserve">Arrow €3.8 million 6.4% €65,500 2.3%  </w:t>
        <w:br/>
        <w:t xml:space="preserve">total €82.5 million 100% €3.8 million 100%  </w:t>
        <w:br/>
        <w:t xml:space="preserve">Market shares in quantity in 2006 (source Arrow/GERS)  </w:t>
        <w:br/>
        <w:t xml:space="preserve">2006 Units sold in Market share city Units sold at Market share hospital  </w:t>
        <w:br/>
        <w:t xml:space="preserve">city hospital  </w:t>
        <w:br/>
        <w:t xml:space="preserve">Schering 9,291,551 90.5% 383,267 96.8%  </w:t>
        <w:br/>
        <w:t xml:space="preserve">Arrow 694,435 9.5% 9,337 3.2%  </w:t>
        <w:br/>
        <w:t xml:space="preserve">total 9,985,986 100% 392,604 100%  </w:t>
        <w:br/>
        <w:t>85. From January to August 2007, the cumulative market shares of the various players were as follows:</w:t>
      </w:r>
    </w:p>
    <w:p>
      <w:r>
        <w:rPr>
          <w:b/>
        </w:rPr>
        <w:t>[Pages 16–18]</w:t>
      </w:r>
    </w:p>
    <w:p>
      <w:r>
        <w:t>Parts of market value in 2007 [up to August] (source Arrow/GERS):</w:t>
        <w:br/>
        <w:t>2007 Sales city Market share city Sales hospital Market share hospital</w:t>
        <w:br/>
        <w:t>Schering €50.7 million 92.3% €1,603,896 64.3%</w:t>
        <w:br/>
        <w:t>Arrow €2.9 million 5.3% €870,823 34.9%</w:t>
        <w:br/>
        <w:t>Merck €1.3 million 2.4% €21,263 0.8%</w:t>
        <w:br/>
        <w:t>Total €54.9 million 100% €2,495,982 100%</w:t>
      </w:r>
    </w:p>
    <w:p>
      <w:r>
        <w:t>Parts of market quantity in 2007 [up to August] (source Arrow/GERS):</w:t>
        <w:br/>
        <w:t>2007 City Market share city Hospital Market share hospital</w:t>
        <w:br/>
        <w:t>Schering 5,969,838 87.54% 162,941 53.82%</w:t>
        <w:br/>
        <w:t>Arrow 603,473 8.85% 137,719 45.5%</w:t>
        <w:br/>
        <w:t>Merck 246,081 3.61% 2,100 0.69%</w:t>
        <w:br/>
        <w:t>Total 6,819,392 100% 302,760 100%</w:t>
      </w:r>
    </w:p>
    <w:p>
      <w:r>
        <w:t>86. The figures presented in the tables above allow us to consider, at this stage of the investigation, that Schering-Plough, given its market shares and the low entry dynamics of generics, is in a dominant position in the market for high-dose buprenorphine sold in pharmacies where practices are reported.</w:t>
      </w:r>
    </w:p>
    <w:p>
      <w:r>
        <w:t>87. Additionally, it should be noted, as the applicant does, that even if one were to admit a substitutability of buprenorphine and methadone, Schering-Plough, according to its own figures, would still be in a position that could be considered, at this stage of the investigation, as dominant.</w:t>
      </w:r>
    </w:p>
    <w:p>
      <w:r>
        <w:t>3. ON PRACTICES THAT MAY CONSTITUTE ABUSE</w:t>
      </w:r>
    </w:p>
    <w:p>
      <w:r>
        <w:t>88. The fact that a company in a dominant position, faced with the arrival or presence of competing products, develops commercial means to cope with this competition is not in itself constitutive of an abuse of that dominant position. It is indeed legitimate for a dominant company in its market to have the ability to face competition from other suppliers, as long as the means implemented remain those of competition on merits.</w:t>
      </w:r>
    </w:p>
    <w:p>
      <w:r>
        <w:t>89. Community and national case law indicates in this regard that, while it is not prohibited for an operator to develop its sales in a fair manner, an operator in a dominant position is subject to particular restrictions regarding the commercial means it has to increase its sales. For example, in a judgment of October 7, 1999, Irish Sugar/Commission, the Court of First Instance states (paragraphs 111-112): "It follows that Article 82 of the Treaty (now Article 82 EC) prohibits a dominant company from eliminating a competitor and thereby strengthening its position by resorting to means other than those which fall within competition on merits."</w:t>
      </w:r>
    </w:p>
    <w:p>
      <w:r>
        <w:t>Regarding the characteristics of generic competition in retail pharmacy</w:t>
      </w:r>
    </w:p>
    <w:p>
      <w:r>
        <w:t>90. The substitution of branded medicines by their generics results mainly, if not exclusively, from a price advantage. Indeed, the analysis in terms of bioequivalence leads to the principle of total substitutability of the generic and the branded product from the perspective of the end user.</w:t>
      </w:r>
    </w:p>
    <w:p>
      <w:r>
        <w:t>91. Therefore, if we set aside any potential differences in terms of excipients or presentation, which could be presented as improvements compared to the advantage of prior art held by the branded product, the main argument of generic manufacturers to sell their products will be the lower price.</w:t>
      </w:r>
    </w:p>
    <w:p>
      <w:r>
        <w:t>92. This mechanism is particularly well verified in the hospital market where supplies are made through tenders for which the price level is decisive to win.</w:t>
      </w:r>
    </w:p>
    <w:p>
      <w:r>
        <w:t>93. In the retail market, the situation is different because the expression of demand follows a complex process involving three actors: the prescribing physician, the patient, the pharmacist, and, ultimately, a payer, the health insurance.</w:t>
      </w:r>
    </w:p>
    <w:p>
      <w:r>
        <w:t>94. The prescribing physician can designate a medication by its international nonproprietary name, which amounts to prescribing either the branded product or the generic indiscriminately. In France, this practice is very rare, even exceptional. Medicines are therefore most often prescribed under the commercial name of the branded product. The physician is thus not sensitive to the price argument, which is the only one that allows the introduction of generics into the market.</w:t>
      </w:r>
    </w:p>
    <w:p>
      <w:r>
        <w:t>95. The patient is also not sensitive to this argument as they generally do not bear the cost of the medication, which is covered by health insurance. This situation is particularly verified for Subutex, whose consumers generally benefit from full coverage by social security.</w:t>
      </w:r>
    </w:p>
    <w:p>
      <w:r>
        <w:t>96. It is therefore on the last actor, the pharmacist, that the effectiveness of the mechanism that responds to the final demand preference for the cheapest product relies. This is the meaning of the French regulatory framework. In order for health insurance to see its drug expenses decrease, public authorities encourage pharmacists to share with health insurance the preference for the cheapest medication by granting them a larger commercial margin when they sell a generic. This margin difference, which is in a ratio of one to four in favor of the generic, is included in a regulation that binds the actors and cannot be circumvented by suppliers through their commercial actions.</w:t>
      </w:r>
    </w:p>
    <w:p>
      <w:r>
        <w:t>97. In this context, all actions of a laboratory towards retail pharmacists to undermine this substitution mechanism of the branded product by generics are likely to be examined under competition law. Indeed, such actions cannot have the object or effect of favoring the prescription of the branded medication by physicians, nor of creating a preference among patients for the branded medication, but rather aim to hinder or prevent the arrival on the market of the cheaper product that is nonetheless desired by health insurance, which represents the final demand in the sense given to it by economic theory when describing the functioning of a market.</w:t>
      </w:r>
    </w:p>
    <w:p>
      <w:r>
        <w:t>98. It is within this framework that it is necessary to examine, in the case at hand, given the specific circumstances presented and the specific characteristics of the market in question, whether the behaviors adopted by Schering-Plough can be considered legitimate and falling within competition on merits or, on the contrary, whether they are likely to constitute abuses of its dominant position.</w:t>
      </w:r>
    </w:p>
    <w:p>
      <w:r>
        <w:t>Regarding denigration practices</w:t>
      </w:r>
    </w:p>
    <w:p>
      <w:r>
        <w:t>99. It emerges from the facts presented in paragraphs 18 to 23 that representatives and delegates of Schering-Plough have denigrated, to prescribing physicians and pharmacists, the qualities of the generic marketed by Arrow, particularly on a particularly sensitive aspect which is the safety of the product in cases of misuse, to potential consumers of the product.</w:t>
      </w:r>
    </w:p>
    <w:p>
      <w:r>
        <w:t>100. However, such denigration actions, from an operator in a dominant position, can be qualified as abusive. "Competition implies a certain degree of rivalry and competition among market players. Nevertheless, this struggle for customer acquisition does not authorize all behaviors, especially from a company that, holding a dominant position in a market, incurs a particular responsibility. Among the acts that can be regarded as abusive, denigration occupies a major place. Denigration consists of publicly discrediting a person, product, or identified service; it differs from criticism in that it emanates from an economic actor seeking to gain a competitive advantage by discrediting its competitor or its competitor's products. (...) (decision no. 07-D-33 of October 15, 2007, regarding practices implemented by France Télécom in the high-speed Internet access sector).</w:t>
      </w:r>
    </w:p>
    <w:p>
      <w:r>
        <w:t>101. Thus, concerning France Télécom, the position of historical operator, the recent development of competition in the market, has been recognized as conferring upon it a quite singular position. "Consequently, the messages conveyed by France Télécom were likely to have a strong impact on consumers' choices between one type of service or another or between one operator or another." However, in the messages, some of the sales arguments of France Télécom agents were objective and verifiable, but others lacked any objectivity or nuance and were sometimes misleading. These arguments were all the more harmful as they primarily concerned the technical quality of the service, which is difficult to evaluate a priori. Under these conditions, "The very negative opinion of France Télécom, a historical and public reference in telecommunications, was therefore particularly discouraging for the lay prospect." And France Télécom's practices were qualified as abusive.</w:t>
      </w:r>
    </w:p>
    <w:p>
      <w:r>
        <w:t>102. In the case at hand, the denigration does not rely on established findings, that is to say, on defects observed following the marketing of the generic from April 1, 2006, but on allegedly harmful effects due in particular to one of the excipients used, without these effects having been observed at any time, or on a lesser efficacy of the generic, without this being established.</w:t>
      </w:r>
    </w:p>
    <w:p>
      <w:r>
        <w:rPr>
          <w:b/>
        </w:rPr>
        <w:t>[Pages 19–21]</w:t>
      </w:r>
    </w:p>
    <w:p>
      <w:r>
        <w:t>103. Indeed, on the one hand, the observation of sustained growth in the sales of the generic at the hospital challenges Schering laboratory's assertion that the product could have been perceived negatively by their potential users. In fact, the sales statistics of the Arrow generic at the hospital indicate a significant increase in market share by volume, rising from 3.2% in 2006 to 45.5% for the first half of 2007. However, the inmates are the final recipients of the hospital orders. If the inmates had rejected the generic, the hospitals, which place orders on behalf of the prisons, would not have continued to order it.</w:t>
      </w:r>
    </w:p>
    <w:p>
      <w:r>
        <w:t>104. On the other hand, the marketing authorization for the generic marketed by Arrow and its inclusion in the group of generics testify to its bio-equivalence and, consequently, its efficacy.</w:t>
      </w:r>
    </w:p>
    <w:p>
      <w:r>
        <w:t>105. Under these conditions, Schering's behavior does not appear, at this stage of the investigation, to fall within the realm of legitimate commercial behavior to defend its commercial interests against the arrival of the generic, a competitor of its original product. It appears even less so as it was implemented prior to the commercialization of the generic. This fact has a dual consequence. Firstly, since Arrow had not begun its commercial action within the pharmacy circuit, it was not in a position to respond to the criticisms raised. Secondly, the rumors spread could not be based on defects actually observed after the use of the generic by patients.</w:t>
      </w:r>
    </w:p>
    <w:p>
      <w:r>
        <w:t>106. The Schering-Plough laboratory was, until the arrival of the Arrow generic in early 2006, the only supplier on the market for high-dose buprenorphine, particularly in the pharmacy circuit. It thus enjoyed a strong reputation among prescribers, pharmacies, and users of Subutex. The Schering laboratory itself indicates that these patients "could only be distrustful of a generic that did not have the same size or taste." Consequently, it is all the more difficult for the pharmacist to convince users to substitute the Arrow generic for the Subutex initially prescribed by the doctor. Therefore, by spreading negative rumors, particularly among pharmacists, prior to the arrival of the generic, and even beyond, Schering's representatives made this substitution even more difficult for the pharmacist, who must also manage thousands of other drug references.</w:t>
      </w:r>
    </w:p>
    <w:p>
      <w:r>
        <w:t>107. Consequently, at this stage of the investigation, the denigrating practices described above, likely to hinder the entry of a competing company into this market, may constitute an abuse of the dominant position held by Schering-Plough in the market, aimed at or resulting in the exclusion of a competitor from this market.</w:t>
      </w:r>
    </w:p>
    <w:p>
      <w:r>
        <w:t>Regarding the modification of the distribution methods of Subutex for the pharmacy circuit</w:t>
      </w:r>
    </w:p>
    <w:p>
      <w:r>
        <w:t>108. It appears from the facts presented in paragraphs 23 to 52 that a modification of the distribution circuit for Subutex occurred three months before the expected arrival of the generic, a modification accompanied by particular commercial advantages granted to pharmacists.</w:t>
      </w:r>
    </w:p>
    <w:p>
      <w:r>
        <w:t>109. According to the complainant, this modification aimed, on the one hand, to encourage pharmacists to purchase large quantities of Subutex and, on the other hand, to reduce the price gap between Subutex and the generic through advantageous commercial conditions under the guise of responses to questionnaires sent to pharmacies.</w:t>
      </w:r>
    </w:p>
    <w:p>
      <w:r>
        <w:t>Direct sales:</w:t>
      </w:r>
    </w:p>
    <w:p>
      <w:r>
        <w:t>110. The Schering company contests the complainant's interpretation by indicating that "the modification of the distribution circuit aimed to verify the advantages of this mode of distribution (direct sales), particularly concerning issues related to the illegal trafficking of Subutex. Indeed, SP considered that, remaining in control of its distribution chain, it would be easier to control Subutex orders at all times and attempt to limit the phenomenon."</w:t>
      </w:r>
    </w:p>
    <w:p>
      <w:r>
        <w:t>111. However, the Schering laboratory does not explain how direct distribution, which was actually carried out through an intermediary, could genuinely allow for the control of trafficking. As it states elsewhere, "the multiplication of distribution channels did not allow for effective limitation of trafficking." Moreover, if it was a matter of security imperative, it is not explained why this mode of distribution was only adopted for a limited number of previously targeted pharmacies, this target being composed of pharmacies that made the highest sales of Subutex.</w:t>
      </w:r>
    </w:p>
    <w:p>
      <w:r>
        <w:t>112. On the contrary, several statements submitted to the file highlight the opportunistic nature of this modification of the distribution circuit.</w:t>
      </w:r>
    </w:p>
    <w:p>
      <w:r>
        <w:t>113. Thus, as indicated by a pharmacist in Bagneux, "[I had] tried before the generic was marketed to order Subutex for direct sale. The Schering-Plough laboratory had always refused. A few months before the release of the generic, we were able to order Subutex for direct sale. We ordered around 300-400 boxes. This represents about 45-60 days of stock. It was Dépolabo that delivered to us."</w:t>
      </w:r>
    </w:p>
    <w:p>
      <w:r>
        <w:t>114. Another pharmacist from Clermont Ferrand makes the same statement: "At first, I called a sales manager from Schering-Plough to get discounts on my purchases, asking them to allow me to buy it directly. I was told that they would never do direct sales due to the nature of the molecule."</w:t>
      </w:r>
    </w:p>
    <w:p>
      <w:r>
        <w:t>115. Furthermore, the sales director of the depository chosen by Schering indicates that the reasons for this modification were "to occupy the ground": "Regarding Subutex, we were contacted by Schering-Plough in the last quarter of 2005. We discussed with them the issue of Subutex that was going to be genericized. The shift to direct sales is one of the defense strategies of laboratories against the marketing of generic drugs. The goal is to try to occupy the ground by having stocks in pharmacies and by providing information in the context of the pharmacist's advice to patients. The Schering-Plough laboratory wanted to avoid stock shortages in pharmacies. We had never made direct sales of Subutex before."</w:t>
      </w:r>
    </w:p>
    <w:p>
      <w:r>
        <w:t>116. Finally, it does not appear that this shift to direct sales represented an improvement in the service provided by Schering to pharmacists. The usual system consists of the pharmacist being delivered at least twice a day by the wholesalers they have selected. Such a system places the bulk of stock and supply management on these wholesalers and relies on a network of territory through several warehouses in close proximity to ensure bi-daily delivery. However, the amendment to the distribution contract between Schering and Dépolabo required the latter to consolidate all Subutex intended for the targeted pharmacies in a single warehouse located in Chaponnay in the Rhône, which, a priori, may make it more difficult and uncertain to guarantee bi-daily delivery across the entire territory.</w:t>
      </w:r>
    </w:p>
    <w:p>
      <w:r>
        <w:t>117. Furthermore, Schering states that direct sales only concerned a minor share of sales limited to 25%.</w:t>
      </w:r>
    </w:p>
    <w:p>
      <w:r>
        <w:t>118. However, it is established that the share of direct sales fluctuated between 32.5% and 35% according to the months between January and August 2006, and that the target set for the following quarter was 30%, reduced to 25% only in December 2006. Moreover, direct sales were concentrated on strategic pharmacies that represented the highest sales of Subutex and were most likely, given the quantities at stake, to switch part of these strategic quantities to the generic.</w:t>
      </w:r>
    </w:p>
    <w:p>
      <w:r>
        <w:t>119. The targeting of this sales modality on only strategic pharmacies in terms of sales, as well as the timing chosen for its implementation, just before the arrival of the generic and during the first year of its commercialization, while previously Schering had repeatedly refused this mode of distribution to pharmacists, may allow for the consideration that the direct distribution of Subutex by Schering aimed to prepare favorable conditions for controlling the commercial conditions granted to targeted pharmacists outside the usual circuits, in order to counter the arrival of the competitor's generic.</w:t>
      </w:r>
    </w:p>
    <w:p>
      <w:r>
        <w:t>Payment terms:</w:t>
      </w:r>
    </w:p>
    <w:p>
      <w:r>
        <w:t>120. The elements collected have made it possible to observe the granting to pharmacists of particular payment terms, of 90 days instead of the usual 10 days, in January and February 2006, thus allowing them to build up significant stocks of Subutex without financial cost.</w:t>
      </w:r>
    </w:p>
    <w:p>
      <w:r>
        <w:t>121. The exceptional nature of this advantage as well as the level of stock it allowed has been highlighted by the testimonies of pharmacists and was confirmed during the session. Indeed, it was indicated that, in the usual framework of deliveries by wholesalers, the stock of Subutex held by the pharmacy varies between 5 to 8 days. The Schering company, neither in its written observations nor in the session, provided explanations to justify these payment terms granted for only two months, just before the arrival of the generic.</w:t>
      </w:r>
    </w:p>
    <w:p>
      <w:r>
        <w:rPr>
          <w:b/>
        </w:rPr>
        <w:t>[Pages 22–24]</w:t>
      </w:r>
    </w:p>
    <w:p>
      <w:r>
        <w:t xml:space="preserve">122. On the contrary, it initially stated that it was an initiative of Dépolabo that it had disapproved, before acknowledging that the principle of extending the payment period from 60 to 90 days was included in a contract between Schering and Dépolabo and that this document clearly specified that this extension of the payment period could only be made at the request of Schering and not at the initiative of Dépolabo.  </w:t>
        <w:br/>
        <w:t xml:space="preserve">123. Furthermore, it does not appear that granting these exceptional payment terms represented in itself an improvement in the service provided by Schering to users. Subutex is, in fact, a product whose dispensing is highly regulated, with a predefined and predictable usage rhythm for the pharmacist. The usual system, whereby the pharmacist receives deliveries from wholesalers, guarantees them bi-daily deliveries, and the responsible party knows that regulations require wholesalers to hold sufficient quantities of products to meet the needs of their distribution territory. Therefore, there was no particular necessity for the pharmacists targeted by Schering to suddenly stock up on Subutex in early 2006 to meet the demands of their clients.  </w:t>
        <w:br/>
        <w:t xml:space="preserve">124. On the other hand, granting such a temporary advantage is consistent with a strategy aimed at financially compensating these pharmacists for acquiring a significant stock of Subutex for the period immediately preceding and following the first marketing of the generic in order to preempt the available space in pharmacies. The effect of such a measure is all the more pronounced considering that the shelf space in the pharmacy and the necessarily limited space dedicated to the storage of medications make it a rare resource in light of the thousands of medication references that the pharmacist must keep available for consumers.  </w:t>
        <w:br/>
        <w:t xml:space="preserve">125. Practices having such an effect have already been classified in both community competition law and national law, as illustrated by the decision of the Competition Council 04-D-13 of April 8, 2004 (Société des caves de Roquefort).  </w:t>
        <w:br/>
        <w:t xml:space="preserve">126. Consequently, it cannot be excluded that granting pharmacists longer payment terms in order to compensate them for the additional cost represented by the overstocking of Subutex and thus saturating the pharmacists' shelves before the arrival of the Arrow generic is part of a strategy intended to prevent the entry of this generic into the market.  </w:t>
        <w:br/>
        <w:t xml:space="preserve">The additional discounts:  </w:t>
        <w:br/>
        <w:t xml:space="preserve">127. Schering denies having offered commercial advantages other than a remuneration for questionnaires for a low amount that does not reach the sums indicated by the complainant.  </w:t>
        <w:br/>
        <w:t xml:space="preserve">128. Testimonies from pharmacists mention quantitative discounts ranging from 7% to 10%. Another pharmacist speaks of a commercial cooperation contract without indicating the remuneration. At this stage of the investigation, the Council does not have sufficient elements to assess the nature and extent of these discounts.  </w:t>
        <w:br/>
        <w:t xml:space="preserve">129. The Council nevertheless recalls that, in its decision No. 04-D-13 of April 8, 2004, it considered: "(...) It follows that a discount system will be considered abusive if the criteria and conditions for its allocation reveal that the system does not rely on an economically justified consideration but tends, like a loyalty discount, to limit customers' supplies from competing producers (ECJ Hoffmann-La Roche, February 13, 1979, ECJ Portugal/Commission, March 29, 2001, cited above, GC Irish Sugar, October 7, 1999, Michelin, September 23, 2003). (...) It results, in reality, from the analysis of the contracts made with the large distribution brands that these agreements are part of the same commercial strategy of excluding competitors, which has continued for several years."  </w:t>
        <w:br/>
        <w:t xml:space="preserve">130. Furthermore, it is established that, for the most part, Schering offered special conditions to pharmacists (payment terms, discounts or cooperation contracts, remuneration for surveys) prior to the start of the marketing of the generic, thus during the period (January-March 2006) when Arrow was not yet present on the market, particularly in its commercial efforts to convince pharmacists to purchase its generic.  </w:t>
        <w:br/>
        <w:t xml:space="preserve">131. The investigation will therefore need to focus on whether the quantitative or other discounts granted to the pharmacists targeted by Schering were abusive, especially since Arrow was not in a position to offer equivalent conditions.  </w:t>
        <w:br/>
        <w:t xml:space="preserve">The remuneration for pharmacist surveys:  </w:t>
        <w:br/>
        <w:t xml:space="preserve">132. Conducting surveys entrusted to pharmacists is not in itself an abuse if it can be established that it aims to better understand the product, its impact on health, its effectiveness, its side effects, and its perception by patients, and if, consequently, this survey aims to improve the service provided by the medication concerned by the survey.  </w:t>
        <w:br/>
        <w:t xml:space="preserve">133. Similarly, the remuneration for participation in such surveys is not illegitimate if it corresponds to the service rendered by the pharmacist.  </w:t>
        <w:br/>
        <w:t xml:space="preserve">134. At this stage of the investigation, it is not possible to determine whether the remunerations granted by Schering for the two categories of surveys conducted on Subutex in the first half of 2006 meet these criteria or not.  </w:t>
        <w:br/>
        <w:t xml:space="preserve">135. The Council notes, first of all, that Schering itself conducted a survey among a privileged target consisting of the 500 most important pharmacists by the quantities of Subutex they market, with a remuneration of 300 euros to 500 euros (cross-sectional phase + longitudinal phase), whereas, according to the complainant, the normal remuneration for this type of survey would be at most 100 euros.  </w:t>
        <w:br/>
        <w:t xml:space="preserve">136. Secondly, it is established that, through Dépolabo, Schering financed another survey between January and July 2006 that represented a budget of 200,000 euros per month, which represented for pharmacists the equivalent of a 5% discount. By comparison, the discount granted to the pharmacist for the sale of a brand-name medication is at most 2.5%.  </w:t>
        <w:br/>
        <w:t xml:space="preserve">137. Regarding this survey, the Council also notes the opacity surrounding it. Contrary to the contractual provisions, Dépolabo did not sign any application contract with the pharmacists that was supposed to specify the nature and duration of validity of each service performed and the financial conditions granted to the pharmacist. Likewise, Dépolabo was unable to indicate to the Council the content of these financial conditions. Schering itself, during the session, denounced the lack of reliability in the execution of services by Dépolabo and indicated that it was in commercial litigation with this depository regarding the payment of billed services.  </w:t>
        <w:br/>
        <w:t xml:space="preserve">138. The investigation will therefore need to continue to clarify the conditions under which the remuneration of the pharmacists targeted by the survey emanating from Schering, via Dépolabo, was paid.  </w:t>
        <w:br/>
        <w:t xml:space="preserve">Regarding the effects of the measures implemented:  </w:t>
        <w:br/>
        <w:t xml:space="preserve">139. According to the data provided by Dépolabo, the actions implemented (questionnaires and visits) have yielded results exceeding expectations. Of the 7,454 pharmacies actually contacted during the first survey, 3,000 placed an order during the first quarter of 2006.  </w:t>
        <w:br/>
        <w:t xml:space="preserve">140. A meeting report between Schering and Dépolabo dated March 31, 2006, indicates that: "812,241 units have been billed since January 8; 84% of the Subutex target has been covered in this quarter (very large direct potential in the Subutex clientele with a monthly ordering frequency; 'revisits' of the 1,700 clients from January; 3,112 pharmacies ordered the Subutex range for 4,109 orders; the average order is 207 units (in March the average order is 180 units); [and] two impacts [are noted]:  </w:t>
        <w:br/>
        <w:t xml:space="preserve">o the strong stocking in January  </w:t>
        <w:br/>
        <w:t xml:space="preserve">o the return of a payment term to 60 days on February 28  </w:t>
        <w:br/>
        <w:t xml:space="preserve">- the average stock is greater than two months;  </w:t>
        <w:br/>
        <w:t xml:space="preserve">- the share of the 8 mg form still represents 40% (versus) the complete range."  </w:t>
        <w:br/>
        <w:t xml:space="preserve">141. Thus, this report reveals that direct sales had two effects: on the one hand, a high order rate from the contacted pharmacies and, on the other hand, an increase in the volume of orders, notably due to the payment terms.  </w:t>
        <w:br/>
        <w:t xml:space="preserve">142. Regarding the first effect, that is to say, the direct order rate, a document from Dépolabo indeed specifies that the action developed in the first quarter of 2006 generated a direct sales rate between 33.3% and 34.6% between January and March 2006. This high rate then remained between 32.5% and 35.2% between April and July 2006. For the subsequent period known as "Cycle 3.2006," a rate of 30% was anticipated from September to October, and 25% for December 2006.  </w:t>
        <w:br/>
        <w:t>143. Regarding the second effect, the graph tracing the evolution of Subutex sales, based on GERS data, for the year 2006, indeed shows a peak in Subutex sales in January 2006 (7,848,000 units sold in 2006 compared to 5,605,000 in January 2005, or 25% more than the previous year). This peak corresponds to the period when pharmacists "overstocked" Subutex. Sales in January 2006 represented a turnover of 9.5 million euros.</w:t>
      </w:r>
    </w:p>
    <w:p>
      <w:r>
        <w:rPr>
          <w:b/>
        </w:rPr>
        <w:t>[Pages 25–27]</w:t>
      </w:r>
    </w:p>
    <w:p>
      <w:r>
        <w:t>144. These exceptional sales corresponding to several months of stock prevented the penetration of the generic. Thus, Schering cannot argue that the peak in sales at the beginning of 2006 could not have had an effect on the potential sales of the generic starting from April 2006, since, precisely, by purchasing in advance quantities significantly exceeding the needs of patients, pharmacists created stocks that occupied their shelves and consequently prevented them from stocking up on Arrow generic products. This saturation of pharmacies was all the more effective as it was accompanied by significant commercial advantages.</w:t>
      </w:r>
    </w:p>
    <w:p>
      <w:r>
        <w:t>145. The action of Dépolabo ended in the first half of 2006. However, it appears that the effects of the commercial actions undertaken continued throughout the year 2007.</w:t>
      </w:r>
    </w:p>
    <w:p>
      <w:r>
        <w:t>146. Indeed, in August 2007 (latest known statistics), the sales of generics are very low. The market shares of Merck (in value) barely reach 4.14% of the market, while those of Arrow do not exceed 3.25% (in volume, the market shares are 6.8% for Merck and 6% for Arrow). It will be seen later that the cumulative market share achieved by the two generic manufacturers, equal to 12.8% in August 2007, one and a half years after the end of the patent, is significantly lower than that obtained by generics of other "sensitive" drugs.</w:t>
      </w:r>
    </w:p>
    <w:p>
      <w:r>
        <w:t>147. It thus appears that there is a link between Schering's modification of the distribution conditions of Subutex as of January 2006 and the sales results in the Subutex market and that of its generic competitors.</w:t>
      </w:r>
    </w:p>
    <w:p>
      <w:r>
        <w:t>148. The fact that Schering felt at the same time the need to gather information about its reference product through surveys, to shift from a distribution mode via wholesalers to a distribution via a depository for a significant portion of its sales, to grant for two months more favorable payment terms to pharmacists as well as additional discounts, precisely just before or at the very moment of the commercialization of its generic competitor, these practices being targeted towards pharmacies that represent a strategic stake in terms of the quantities of Subutex they account for, is indicative of behavior that may stem from a strategy to obstruct the arrival of the generic and to exclude a competitor from the market in question.</w:t>
      </w:r>
    </w:p>
    <w:p>
      <w:r>
        <w:t>4. REQUEST FOR CONSERVATORY MEASURES</w:t>
      </w:r>
    </w:p>
    <w:p>
      <w:r>
        <w:t>149. The company Arrow Génériques requests, as a conservatory measure, that Schering-Plough be ordered to implement a series of measures that it believes are necessary to put an end to the serious and immediate harm it denounces, namely:</w:t>
        <w:br/>
        <w:t>- the cessation of any practice of disparagement of Arrow buprenorphine;</w:t>
        <w:br/>
        <w:t>- the cessation of any ongoing practice that would consist of compensating pharmacies in exchange for the completion of the questionnaire regarding the qualities and use of Subutex, in return for an abnormally high financial contribution;</w:t>
        <w:br/>
        <w:t>- the maintenance of a 100% indirect distribution of Subutex, in accordance with the mode historically adopted by this laboratory at the time of the monopoly;</w:t>
        <w:br/>
        <w:t>- the co-signature by Schering-Plough and Arrow Génériques of a written information document in which the qualities of Arrow buprenorphine will be mentioned, specifically the absence of particular danger of the latter compared to Subutex and its therapeutic qualities. This publication must be disseminated to the following individuals: within Schering-Plough (Headquarters, Medical Representatives, Group, parent company), prescribing physicians and opinion leader physicians (experts), pharmacists dispensing Arrow buprenorphine and Subutex, associations responsible for information on opioid substitution treatments, CSST (Specialized Centers for the Treatment of Drug Addicts), AFSSAPS (French Agency for Health Product Safety), MILDT (Interministerial Mission for the Fight Against Drugs and Drug Addiction), Narcotics Commission, UNCAM (Union of Health Insurance Funds).</w:t>
        <w:br/>
        <w:t>- the cessation of any illegal practice, of whatever nature it may be.</w:t>
      </w:r>
    </w:p>
    <w:p>
      <w:r>
        <w:t>150. According to Article L. 464-1 of the Commercial Code, "the Competition Council may (...) take the conservatory measures requested or those that appear necessary. These measures can only be taken if the practice denounced causes serious and immediate harm to the general economy, to that of the sector concerned, to the interest of the consumer, or to the complaining company (...) They must remain strictly limited to what is necessary to address the urgency."</w:t>
      </w:r>
    </w:p>
    <w:p>
      <w:r>
        <w:t>151. Furthermore, in a ruling of November 8, 2005, the Court of Cassation recalled that "conservatory measures may be decided (...) within the limits of what is justified by urgency, in the event of serious and immediate harm to the general economy, to that of the sector concerned, to the interest of consumers or to the complaining company, as long as the facts denounced, and referred to in the instruction, in the substantive procedure, appear likely, based on the elements produced in the debates, to constitute a practice contrary to Articles L. 420-1 or L. 420-2 of the Commercial Code, a practice that is the direct and certain origin of the harm noted."</w:t>
      </w:r>
    </w:p>
    <w:p>
      <w:r>
        <w:t>a) On the seriousness and immediacy of the harm</w:t>
        <w:br/>
        <w:t>The effects of the denounced practices on the pharmaceutical sector.</w:t>
      </w:r>
    </w:p>
    <w:p>
      <w:r>
        <w:t>152. The pharmaceutical sector is an expanding sector: health expenditures (140 billion euros in 2006) have been growing steadily for twenty years, and the share of medications within health expenditures has remained constant, around 15% since 2002. The turnover of the pharmaceutical sector is showing regular growth (+13.8% from 2003 to 2006).</w:t>
      </w:r>
    </w:p>
    <w:p>
      <w:r>
        <w:t>153. Health insurance must thus face an increase in the expenses of reimbursable medications of 15% since 2002. In 2006, these expenses for medications represented 20.3 billion euros, or one-third of outpatient care expenses. Although in 2006, the growth of expenses slowed somewhat (+1.4% compared to +4.7% in 2005) notably due to the development of generics (one billion euros saved in 2006), the delisting of products with insufficient medical service, and various actions taken (for example, to curb the prescription of antibiotics), the results of the first months of 2007 indicate that the growth of expenses will resume a more sustained pace (+4% for the first seven months). Generics thus play a fundamental role in moderating expenses.</w:t>
      </w:r>
    </w:p>
    <w:p>
      <w:r>
        <w:t>154. However, the annual cost of Subutex for social security is 74.6 million euros (report from CNAM dated July 5, 2007). It is thus possible to evaluate for social security the cost of Schering's practices. Indeed, in the outpatient market, it is estimated that the generic(s) entering the market can hope to gain at least 25% market share in volume after one year. This market share in volume often reaches 50% in the second year but can also stabilize at high levels, from 75% to 80%. Thus, the generics of Neurotin (Gabapentin), a medication prescribed for epilepsy and considered sensitive by CNAM, totaled 45% market share in volume in July 2007. In this case, if we assume 25% market share in volume in the first year and then 50% in the second, given that the generic was, at the beginning of its commercialization, 15% cheaper than Subutex, and then 20% cheaper thereafter, social security would have had to save 2.8 million euros in 2006 and 7.4 million euros in 2007, totaling more than 10 million euros.</w:t>
      </w:r>
    </w:p>
    <w:p>
      <w:r>
        <w:t>155. In this regard, the evolution of Arrow's market shares, compared with the historical development of the generic of a product as "sensitive" as Subutex, namely Deroxat, a medication for depression marketed by GlaxoSmithKline, is also interesting to note. Indeed, while the generic of Deroxat (Paroxetine), marketed by Merck Generics, only obtained 3.3% market share in volume in the first month of its market launch in July 2003, one year later, in July 2004, it reached 20.4% (while the total market shares of generics reached 44.6% of volumes). Two years later, in July 2005, Merck's market share was 17%, but the total market shares of generics (now numbering four) reached 60.4%.</w:t>
      </w:r>
    </w:p>
    <w:p>
      <w:r>
        <w:t>156. In contrast, for Subutex, while Arrow manages to capture 15.3% market share in quantity in the first month of its commercialization, it drops to 8/9% thereafter, and has since stagnated at this level with a decrease to 6.9% in July, which persists in August 2007. Thus, sixteen months after its commercialization, Arrow stands at 6% in volume, with the total market shares of the two generic manufacturers not reaching 13% of market shares in volume.</w:t>
      </w:r>
    </w:p>
    <w:p>
      <w:r>
        <w:t>157. Furthermore, the behaviors exposed may have signaled to other potential generic manufacturers that entering the market for high-dose buprenorphine, on which Schering-Plough holds a dominant position, was difficult. The denounced practices have thus obstructed the development of competition in this market and are likely to maintain a situation of quasi-monopoly for Schering-Plough, which itself hinders a decrease in prices. Indeed, according to several economic studies published by the OECD, the more numerous the generic manufacturers, the greater their market share in volume, and thus the greater the decrease in the average price of the medication.</w:t>
      </w:r>
    </w:p>
    <w:p>
      <w:r>
        <w:rPr>
          <w:b/>
        </w:rPr>
        <w:t>[Pages 28–30]</w:t>
      </w:r>
    </w:p>
    <w:p>
      <w:r>
        <w:t>158. Without needing to investigate to what extent the personal situation of the applicant company has been affected by the practices denounced (the company Arrow notably claims in this regard the loss of the exclusive contract signed with its supplier, the laboratory Ethypharm, due to its inability to meet the 25% market share objectives set forth in the contract), the analysis conducted in the preceding paragraphs shows that the obstacles that hindered the development of Subutex generics had the dual consequence, on the one hand, of preventing any significant competition in the market associated with this medication and, on the other hand, of heavily penalizing health insurance, whereas the cost of generics for the community is significantly lower than that of other branded medications and they promote a decrease in the average price of medication when they are present in the market, in a context where drug expenditures represent in France an average annual cost per inhabitant higher than that of its European neighbors (130 euros compared to 98 euros for Italy, 97 euros for the United Kingdom, 86 euros for Germany, and 79 euros for Spain).</w:t>
      </w:r>
    </w:p>
    <w:p>
      <w:r>
        <w:t>159. The investigation conducted during the examination of the precautionary measure highlights the direct and certain causal link between such a serious and immediate harm to the economy of the sector and the practices, the effects of which persist to this day, of the Schering-Plough laboratory. The conditions set forth by Article L. 464-1 of the Commercial Code for the imposition of precautionary measures are therefore met.</w:t>
      </w:r>
    </w:p>
    <w:p>
      <w:r>
        <w:t>b) The precautionary measures adapted to the urgency.</w:t>
      </w:r>
    </w:p>
    <w:p>
      <w:r>
        <w:t>160. Regarding the commercial practices described in paragraph 16 of this decision, the specific distribution conditions implemented by Schering at the beginning of 2006 ended no later than January 2, 2007. No element in the file indicates that other practices aimed at fostering loyalty among pharmacists continued beyond 2006. There is therefore no need to impose precautionary measures requiring the cessation of such practices.</w:t>
      </w:r>
    </w:p>
    <w:p>
      <w:r>
        <w:t>161. Regarding the possible withdrawal of Subutex from the market to replace it with Suboxone, which would result in the impossibility of selling generics, the Schering laboratory clearly stated in the session that such a withdrawal of Subutex from the market was excluded. It added that such a substitution was, in any case, impossible because Suboxone does not meet exactly the same therapeutic indications as Subutex, as it cannot be prescribed to pregnant women or those who are breastfeeding. It is necessary to take note of the Schering laboratory's statement, which thus committed to not withdrawing Subutex from the market, at least until the decision on the merits is rendered by the Council.</w:t>
      </w:r>
    </w:p>
    <w:p>
      <w:r>
        <w:t>162. Regarding the practices related to disparagement, given the extreme sensitivity of consumers of high-dose buprenorphine to health risks and the particular notoriety acquired by Subutex in the market in question, any harm to the image of the generic is likely to produce prolonged effects. It therefore appears necessary, to restore confidence regarding the competing generics of Subutex that may have been durably affected by the disparagement practices analyzed above, to order the Schering laboratory to publish at its own expense appropriate information in two specialized newspapers: "Le quotidien du médecin" and "Le moniteur du pharmacien".</w:t>
      </w:r>
    </w:p>
    <w:p>
      <w:r>
        <w:t>DECISION</w:t>
      </w:r>
    </w:p>
    <w:p>
      <w:r>
        <w:t>Article 1: The Schering laboratory is ordered to publish at its own expense, within two months following the notification of this decision, in a font size of 14, the following text in the following newspapers: "Le quotidien du médecin" and "Le moniteur du pharmacien". This communication is as follows:</w:t>
      </w:r>
    </w:p>
    <w:p>
      <w:r>
        <w:t>"Communication made by the Schering-Plough laboratory on the injunction of the Competition Council pronounced in its decision 07-MC-06 of December 11, 2007</w:t>
      </w:r>
    </w:p>
    <w:p>
      <w:r>
        <w:t>The company Arrow generics, which has been marketing a generic version of Subutex since April 2006 - a specialty itself marketed by the Schering France laboratory - has complained to the Competition Council about several practices attributed to the latter laboratory, including a communication directed towards doctors or pharmacists, shortly before the marketing of the generic, which would have aimed to disparage the latter based on an alleged ineffectiveness or supposed risks associated with its use. Without ruling on the qualification of such practices, which will be subject to further investigation, the Council considered, in a decision rendered on December 11, 2007, that it was important, to restore confidence, which may have been durably affected regarding this generic, to order the present publication which recalls that:</w:t>
        <w:br/>
        <w:t>- the Arrow laboratory obtained a marketing authorization (AMM) for the generic version of Subutex. The issuance of this AMM for the generic means that it has the same qualitative and quantitative composition in active ingredient, the same pharmaceutical form, and that its bioequivalence is demonstrated by appropriate bioavailability studies.</w:t>
        <w:br/>
        <w:t>- the registration in the directory of generics of the generic marketed by the Arrow laboratory means that the specialties are substitutable by pharmacists."</w:t>
      </w:r>
    </w:p>
    <w:p>
      <w:r>
        <w:t>Article 2: The commitment made in the session by Schering France laboratory not to cease the marketing of Subutex, even if Suboxone is put on the market, until the decision on the merits is rendered, is acknowledged.</w:t>
      </w:r>
    </w:p>
    <w:p>
      <w:r>
        <w:t>Deliberated on the oral report of Ms. Wibaux and Mr. Komiha, by Mr. Lasserre, President, Ms. Aubert and Ms. Perrot, Vice-Presidents.</w:t>
      </w:r>
    </w:p>
    <w:p>
      <w:r>
        <w:t>The session secretary, The president,</w:t>
        <w:br/>
        <w:t>Véronique Letrado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