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https://www.autoritedelaconcurrence.fr/fr/decision/relative-une-demande-de-mesures-conservatoires-presentee-par-la-societe-biwater-0</w:t>
      </w:r>
    </w:p>
    <w:p>
      <w:r>
        <w:t>Pages translated : 3</w:t>
      </w:r>
    </w:p>
    <w:p/>
    <w:p>
      <w:r>
        <w:rPr>
          <w:b/>
        </w:rPr>
        <w:t>[Pages 1–3]</w:t>
      </w:r>
    </w:p>
    <w:p>
      <w:r>
        <w:t xml:space="preserve">FRENCH REPUBLIC  </w:t>
        <w:br/>
        <w:t xml:space="preserve">Decision No. 92-MC-08 of April 14, 1992  </w:t>
        <w:br/>
        <w:t xml:space="preserve">regarding a request for interim measures submitted by the company Biwater  </w:t>
        <w:br/>
        <w:t xml:space="preserve">The Competition Council,  </w:t>
        <w:br/>
        <w:t xml:space="preserve">Having regard to the letter registered on March 20, 1992, under number M 102, by which S.A. Biwater referred to the Competition Council a request for interim measures based on Article 12 of Ordinance No. 86-1243 of December 1, 1986, along with the supplementary observations of the company Biwater, registered on April 1, 1992;  </w:t>
        <w:br/>
        <w:t xml:space="preserve">Having regard to the letter registered on April 11, 1990, under number F 315, by which the company Biwater referred to the Competition Council practices of the company Pont-à-Mousson that it considers anti-competitive;  </w:t>
        <w:br/>
        <w:t xml:space="preserve">Having regard to Ordinance No. 86-1243 of December 1, 1986, relating to the freedom of prices and competition, as amended, along with Decree No. 86-1309 of December 29, 1986, as amended, taken for its application;  </w:t>
        <w:br/>
        <w:t xml:space="preserve">Having regard to the observations submitted by the company Pont-à-Mousson registered on April 7, 1992;  </w:t>
        <w:br/>
        <w:t xml:space="preserve">Having regard to the observations submitted by the Government Commissioner registered on April 7, 1992;  </w:t>
        <w:br/>
        <w:t xml:space="preserve">Having regard to Decision No. 90-MC-08 of the Competition Council dated May 10, 1990;  </w:t>
        <w:br/>
        <w:t xml:space="preserve">Having regard to the other documents in the file;  </w:t>
        <w:br/>
        <w:t xml:space="preserve">The rapporteur, the general rapporteur, the Government Commissioner, and the parties heard;  </w:t>
        <w:br/>
        <w:t xml:space="preserve">Considering that, in addition to a referral subject to substantive examination, the company Biwater, which markets ductile iron pipes and fittings, requests the Competition Council, based on Article 12 of Ordinance No. 86-1243 of December 1, 1986, to order Pont-à-Mousson, under a penalty of 1,000,000 F per established infringement:  </w:t>
        <w:br/>
        <w:t xml:space="preserve">'1° To cease disseminating information related to standardization in the field of ductile iron pipelines aimed at disparaging the quality of Biwater's products, contesting interchangeability with Pont-à-Mousson pipes and fittings, and dissuading contracting authorities, project managers, and companies from using Biwater products;  </w:t>
        <w:br/>
        <w:t xml:space="preserve">'2° To cease exerting pressure on project managers, notably by providing technical studies recommending the supply of only those materials marketed by the company Pont-à-Mousson;  </w:t>
        <w:br/>
        <w:t xml:space="preserve">'3° To cease exerting pressure on contracting authorities and project managers in the context of public contracts aimed at eliminating the products of the company Biwater and on installation companies by threatening them with subsequent commercial sanctions;  </w:t>
        <w:br/>
        <w:t xml:space="preserve">'4° To cease offering discriminatory and selective price discounts or related advantages likely to prevent market penetration by Biwater and affecting market transparency and to encourage resellers to submit bids at an abnormally low price level;  </w:t>
        <w:br/>
        <w:t xml:space="preserve">On the procedure:  </w:t>
        <w:br/>
        <w:t xml:space="preserve">Considering that it results from the provisions of the aforementioned decree of December 29, 1986, that a request for interim measures made in addition to a substantive referral to the Competition Council may be presented at any time during the procedure and must be justified;  </w:t>
        <w:br/>
        <w:t xml:space="preserve">Considering that the present request for interim measures is linked to the aforementioned substantive referral, registered on April 11, 1990, which is currently under examination; that in deciding on interim measures, the Council does not prejudge the outcome it will give to the substance of the case; that therefore nothing prevents it from ruling on the request for interim measures analyzed above without waiting for the expiration of the time limit set for the interested parties by Article 21 of the aforementioned Ordinance of December 1, 1986, to present their observations on the notification of grievances;  </w:t>
        <w:br/>
        <w:t xml:space="preserve">On the merits of the request for interim measures:  </w:t>
        <w:br/>
        <w:t xml:space="preserve">Considering that the application of the provisions of Article 12 of the Ordinance of December 1, 1986, is conditional upon the finding of behaviors that appear likely to fall within the forecasts of Articles 7 and 8 of the aforementioned Ordinance of December 1, 1986, which must be terminated without delay to put an end to a serious and immediate disturbance; that in this case it cannot be excluded that the actions of the company Pont-à-Mousson, which supplies 98% of ductile iron pipes, may constitute an abuse of a dominant position towards the company Biwater, which is attempting to compete with it;  </w:t>
        <w:br/>
        <w:t xml:space="preserve">Considering that it is not established that the fact that the company Pont-à-Mousson offers project managers technical studies recommending the supply of its products constitutes a serious and immediate threat to the operation of the company Biwater; that furthermore, in requesting that it be ordered to the company Pont-à-Mousson to 'cease exerting pressure on project managers and contracting authorities aimed at eliminating Biwater products and on installation companies by threatening them with subsequent commercial sanctions', the requesting company has not sufficiently specified the nature of the injunction that could put an end to practices, the reality of which is not clearly established in this case; that therefore, no interim measures can be pronounced on these two points;  </w:t>
        <w:br/>
        <w:t xml:space="preserve">But considering that, in particular, the dissemination by the company Pont-à-Mousson, under the guise of reminders of the rules relating to standardization in public contracts, of indications regarding compliance by its products with technical specifications referred to by only the approved French standards concerning ductile iron pipelines could systematically encourage contracting authorities, project managers, and the technical services assisting them to preferentially reserve preference for said company; that this practice, being that of a company that supplies the essential part of ductile iron pipes, is likely to obstruct the entry of a competitor into the pipeline sector and in particular that of the company Biwater, which, moreover, according to the documents it has provided, is in a difficult financial situation; that the persistence of such a practice cannot be accepted under penalty of jeopardizing the economy of the sector concerned and that there is therefore a need to adopt, in this respect, a precautionary measure consisting of suspending, until the decision on the merits intervenes, the criticized dissemination;  </w:t>
        <w:br/>
        <w:t xml:space="preserve">On the other requests of the company Biwater:  </w:t>
        <w:br/>
        <w:t xml:space="preserve">Considering that the Competition Council does not derive from any text the power to issue injunctions under penalty; that consequently, the request of the company Biwater for the Competition Council to issue the requested injunction 'under a penalty of 1,000,000 F per established infringement' can only be rejected;  </w:t>
        <w:br/>
        <w:t xml:space="preserve">Considering, finally, that pursuant to the last paragraph of Article 12 of the Ordinance of December 1, 1986, 'the interim measures are published in the Official Bulletin of Competition, Consumption and Fraud Prevention'; that consequently, the request of the referring company for this decision to be published in a professional publication cannot be granted,  </w:t>
        <w:br/>
        <w:t xml:space="preserve">Decides:  </w:t>
        <w:br/>
        <w:t xml:space="preserve">Until the decision on the merits regarding referral number F 315 filed by the company Biwater, the company Pont-à-Mousson shall cease disseminating, under the guise of reminders of the regulations relating to standardization in the context of public contracts, indications likely to hinder competition with its own products from those of the company Biwater.  </w:t>
        <w:br/>
        <w:t xml:space="preserve">Deliberated in permanent commission, on the oral report of Ms. M. Picard, in its session of April 14, 1992,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