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https://www.autoritedelaconcurrence.fr/fr/decision/relative-une-demande-de-mesures-conservatoires-presentee-par-la-societe-concurrence-1</w:t>
      </w:r>
    </w:p>
    <w:p>
      <w:r>
        <w:t>Pages translated : 4</w:t>
      </w:r>
    </w:p>
    <w:p/>
    <w:p>
      <w:r>
        <w:rPr>
          <w:b/>
        </w:rPr>
        <w:t>[Pages 1–3]</w:t>
      </w:r>
    </w:p>
    <w:p>
      <w:r>
        <w:t xml:space="preserve">FRENCH REPUBLIC  </w:t>
        <w:br/>
        <w:t xml:space="preserve">Decision No. 90-MC-02 of March 6, 1990  </w:t>
        <w:br/>
        <w:t xml:space="preserve">regarding a request for interim measures submitted by the company Concurrence against the company JVC Vidéo France.  </w:t>
        <w:br/>
        <w:t xml:space="preserve">The Competition Council,  </w:t>
        <w:br/>
        <w:t xml:space="preserve">Having regard to the request dated February 30, 1990, registered under number C 381, from S.A. Concurrence (formerly Seda), located at 19, place de la Madeleine, Paris, against the company JVC Vidéo France;  </w:t>
        <w:br/>
        <w:t xml:space="preserve">Having regard to Ordinance No. 86-1243 of December 1, 1986, relating to price and competition freedom, as amended, together with Decree No. 86-1309 of December 29, 1986, as amended, taken for its application;  </w:t>
        <w:br/>
        <w:t xml:space="preserve">Having regard to Decision No. 87-MC-03 of March 25, 1987, of the Competition Council;  </w:t>
        <w:br/>
        <w:t xml:space="preserve">Having regard to Decision No. 88-MC-08 of July 6, 1988, of the Competition Council;  </w:t>
        <w:br/>
        <w:t xml:space="preserve">Having regard to Decision No. 89-MC-11 of May 30, 1989, of the Competition Council;  </w:t>
        <w:br/>
        <w:t xml:space="preserve">Having regard to the observations of the company Concurrence;  </w:t>
        <w:br/>
        <w:t xml:space="preserve">Having regard to the observations of the company JVC Vidéo France, hereinafter referred to as JVC;  </w:t>
        <w:br/>
        <w:t xml:space="preserve">Having regard to the observations of the Government Commissioner;  </w:t>
        <w:br/>
        <w:t xml:space="preserve">Having regard to the other documents in the file;  </w:t>
        <w:br/>
        <w:t xml:space="preserve">The rapporteur, the general rapporteur, the Government Commissioner, and the parties heard,  </w:t>
        <w:br/>
        <w:t xml:space="preserve">On the procedure:  </w:t>
        <w:br/>
        <w:t xml:space="preserve">Considering that the company Concurrence argues that by granting an additional period to the company JVC Vidéo France to present its observations, the Competition Council would have disregarded the provisions of the ordinance of December 1, 1986, and, in particular, its Article 18;  </w:t>
        <w:br/>
        <w:t>But considering that by setting a deadline for the applicant company to allow it to submit additional observations to its initial request and a deadline for the company concerned to respond, the president of the Competition Council, exercising the power conferred upon him by the amended Article 15 of the decree of December 29, 1986, intended to organize the adversarial debate, thus making, contrary to what the company Concurrence claims, an accurate application of Article 18 of the ordinance of December 1, 1986;</w:t>
      </w:r>
    </w:p>
    <w:p>
      <w:r>
        <w:t xml:space="preserve">On the request for interim measures:  </w:t>
        <w:br/>
        <w:t xml:space="preserve">Considering that in addition to three substantive referrals respectively addressed to the Competition Council on February 11, 1987, May 30, 1988, and April 19, 1989, which are under investigation, the company Concurrence requests the council to take interim measures based on Article 12 of Ordinance No. 86-1243 of December 1, 1986, by ordering the company JVC Vidéo France:  </w:t>
        <w:br/>
        <w:t xml:space="preserve">"- to cease offering quantity discounts dependent on high thresholds, thereby excluding any discount for a medium-sized retailer such as Concurrence;  </w:t>
        <w:br/>
        <w:t xml:space="preserve">"- to cease offering cooperation bonuses dependent on high thresholds, thereby excluding any discount for a medium-sized retailer such as Concurrence;  </w:t>
        <w:br/>
        <w:t xml:space="preserve">"- to cease offering discounts and bonuses whose application results in creating price differences to the detriment of the company Concurrence that are likely to distort competition by preventing Concurrence from conducting a low-price and low-margin policy, and which result in Concurrence purchasing JVC products at higher prices than consumers in the retail market;  </w:t>
        <w:br/>
        <w:t xml:space="preserve">"Notably:  </w:t>
        <w:br/>
        <w:t xml:space="preserve">"To no longer sell to Concurrence the camcorders GRA 30 S at 7,549 F against 7,490 F on the retail market, i.e., 59 F more expensive, the GR 77 E at 13,122 F against 12,490 F at retail, i.e., 632 F more expensive, the GR 60 S at 9,858 F against 9,840 F, i.e., 18 F more expensive, and the GRS 707 E at 17,451 F against 17,490 F at retail, i.e., 39 F less expensive, these models representing 90% of JVC camcorder sales.  </w:t>
        <w:br/>
        <w:t xml:space="preserve">"To no longer sell to Concurrence the HRD 750 S VCRs at 5,775 F against 5,750 F at retail, i.e., 25 F more expensive, the HRD 500 S model at 12,798 F against 12,500 F at retail, i.e., 298 F more expensive, the HRS 350 MS model at the same price as the retail market, the other models at prices lower by less than 10.50% than retail prices.  </w:t>
        <w:br/>
        <w:t xml:space="preserve">" - to remove the clause inserted in its general sales conditions under number 10.13 which has the effect of excluding from the benefit of quantity discounts groups of stores that do not present the same brand;  </w:t>
        <w:br/>
        <w:t xml:space="preserve">" - to cease offering numerous quantity discounts that are not all representative of the services actually rendered;  </w:t>
        <w:br/>
        <w:t xml:space="preserve">" - to cease removing the benefit of qualitative discounts, cooperation agreement bonuses for resales to other resellers not belonging to the same brand or group, that is to say, to allow the company Concurrence to order and pay for JVC products that can be resold to other resellers without losing the benefit of qualitative discounts and bonuses;  </w:t>
        <w:br/>
        <w:t xml:space="preserve">" - to cease imposing prices and/or margins on JVC resale prices through the practice of conditional discounts that are notably higher than the margins practiced by the company Concurrence;  </w:t>
        <w:br/>
        <w:t xml:space="preserve">" - to cease imposing prices and/or margins on JVC resale prices  </w:t>
        <w:br/>
        <w:t xml:space="preserve">" - by making the bonuses of cooperation agreements random by making the corresponding quantitative objectives themselves random and not dependent on the will of the resellers, by opposing them with random events such as, notably, shortages, the possibility for JVC to deliver devices other than those ordered, and on dates different from those chosen;  </w:t>
        <w:br/>
        <w:t xml:space="preserve">" - or by not mentioning on its invoices the bonuses as soon as the reseller would have ordered quantities corresponding to the quantitative objectives;  </w:t>
        <w:br/>
        <w:t xml:space="preserve">" - more generally, to eliminate the grievances upheld by the rapporteur in his notification of April 10, 1989";  </w:t>
        <w:br/>
        <w:t xml:space="preserve">Considering that these requests were already introduced in the previous referrals, particularly in that of April 19, 1989, to which was attached a request for interim measures that was the subject of rejection decision No. 89-MC-11;  </w:t>
        <w:br/>
        <w:t xml:space="preserve">Considering that the company Concurrence alleges that due to the sales conditions of the company JVC, it is unable to procure at prices that allow it to engage in "discount activity" and that consequently, "the missed sales necessarily constitute a negative impact on the financial resources of Concurrence" and a serious and immediate harm "all the more unbearable as, in this case, the financial situation of Concurrence is poor"; that it reports in this regard a decrease of 18.03% in its video equipment sales in 1989 compared to those of 1988 and produces accounting documents showing that the result for the 1989 financial year resulted in a profit of 153,394 F, lower than that of the previous year, which amounted to 1,051,471 F;  </w:t>
        <w:br/>
        <w:t xml:space="preserve">Considering that the application of the provisions of Article 12 of the ordinance of December 1, 1986, is subject to the finding of behaviors that may be targeted by Articles 7 and 8 and which must be terminated without delay to prevent or cease a serious and immediate disturbance;  </w:t>
        <w:br/>
        <w:t xml:space="preserve">Considering that the implementation of these provisions implies that the practice denounced is manifestly unlawful and that the requested measure is strictly limited to what is necessary to address the urgency; that furthermore, an interim measure can only be pronounced against the author of a practice that in itself causes a serious and immediate harm to the general economy, to that of the concerned sector, to the interest of consumers, or to the complaining company;  </w:t>
        <w:br/>
        <w:t>Considering that the decrease in activity complained of by the company Concurrence is largely due, as the Council noted in its Decision No. 90 MC 01, to disputes between this company and another supplier; that therefore, the financial situation of the company Concurrence cannot be considered solely or even primarily as the consequence of practices of the company JVC that may be targeted by the provisions of Articles 7 and 8 of the ordinance of December 1, 1986;</w:t>
      </w:r>
    </w:p>
    <w:p>
      <w:r>
        <w:rPr>
          <w:b/>
        </w:rPr>
        <w:t>[Pages 4–4]</w:t>
      </w:r>
    </w:p>
    <w:p>
      <w:r>
        <w:t>Considering in any case that the accounts of the company Concurrence do not reveal a situation of danger such that it requires emergency measures,</w:t>
      </w:r>
    </w:p>
    <w:p>
      <w:r>
        <w:t>Decides:</w:t>
        <w:br/>
        <w:t>The request for interim measures registered under number C 381 is rejected.</w:t>
      </w:r>
    </w:p>
    <w:p>
      <w:r>
        <w:t>Deliberated in section on the oral report of Mr. Guy Charrier in its session of March 6, 1990, where were present:</w:t>
        <w:br/>
        <w:t>Mr. Pineau, vice-president, presiding,</w:t>
        <w:br/>
        <w:t>Messrs. Azema, Cortesse, Gaillard, Sargos, members.</w:t>
      </w:r>
    </w:p>
    <w:p>
      <w:r>
        <w:t>The general rapporteur, The vice-president, presiding the session,</w:t>
        <w:br/>
        <w:t>F. Jenny J. Pineau</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