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https://www.autoritedelaconcurrence.fr/fr/decision/relative-une-demande-de-mesures-conservatoires-presentee-par-la-societe-concurrence-3</w:t>
      </w:r>
    </w:p>
    <w:p>
      <w:r>
        <w:t>Pages translated : 3</w:t>
      </w:r>
    </w:p>
    <w:p/>
    <w:p>
      <w:r>
        <w:rPr>
          <w:b/>
        </w:rPr>
        <w:t>[Pages 1–3]</w:t>
      </w:r>
    </w:p>
    <w:p>
      <w:r>
        <w:t xml:space="preserve">FRENCH REPUBLIC  </w:t>
        <w:br/>
        <w:t xml:space="preserve">Decision No. 96-MC-03 of March 26, 1996  </w:t>
        <w:br/>
        <w:t xml:space="preserve">regarding a request for interim measures submitted by the company Concurrence  </w:t>
        <w:br/>
        <w:t xml:space="preserve">The Competition Council (Section III),  </w:t>
        <w:br/>
        <w:t xml:space="preserve">Considering the letter registered on February 14, 1996, under number M 178, by which the company Concurrence requested the Competition Council to issue interim measures;  </w:t>
        <w:br/>
        <w:t xml:space="preserve">Considering the letter registered on August 16, 1995, under number F 787, by which the company Concurrence referred to the Competition Council certain practices of Établissements Darty et Fils, the company Fnac S.A., and the company Sony France, which it considers anti-competitive;  </w:t>
        <w:br/>
        <w:t xml:space="preserve">Considering Ordinance No. 86-1243 of December 1, 1986, as amended, relating to the freedom of prices and competition and Decree No. 86-1309 of December 29, 1986, as amended, taken for its application;  </w:t>
        <w:br/>
        <w:t xml:space="preserve">Considering the observations presented by the company Concurrence, Établissements Darty et Fils, and the company Fnac S.A.;  </w:t>
        <w:br/>
        <w:t xml:space="preserve">Considering Decision No. 95-MC-13 of October 18, 1995, regarding a request for interim measures submitted by the company Concurrence;  </w:t>
        <w:br/>
        <w:t xml:space="preserve">Considering the other documents in the file;  </w:t>
        <w:br/>
        <w:t xml:space="preserve">The rapporteur, the general rapporteur, the Government commissioner, and the representatives of Établissements Darty et Fils and the company Fnac S.A. having been heard, the company Concurrence having been regularly summoned;  </w:t>
        <w:br/>
        <w:t>Considering that the company Concurrence engages in the resale of electronic products intended for the general public, referred to as "brown goods," and operates, since the merger-absorption of the company Jean Chapelle on December 30, 1995, two stores located in Paris, one at Place de la Madeleine and the other on Rue de Rennes;</w:t>
      </w:r>
    </w:p>
    <w:p>
      <w:r>
        <w:t xml:space="preserve">Considering that in addition to a referral subject to a substantive investigation, registered on August 16, 1995, under number F 787, to which a request for interim measures has already been attached and rejected by the Council in its decision No. 95-MC-13 of October 18, 1995, which has become final, this company requests, on a provisional basis, on the basis of Article 12 of the ordinance of December 1, 1986, that the company Établissements Darty et Fils (hereinafter Darty) and the company Fnac S.A. (hereinafter Fnac) be ordered "to align with the Competition prices"; furthermore, it requests, as previously, that it be ordered firstly "to the company Darty," on the one hand, "to apply the same price to all its customers at its Madeleine store, for a given product on a given date," and, on the other hand, "to apply the same prices as those of its Madeleine store in all its other stores in the Paris region listed in its trust contract," and that it be ordered, secondly, "to the company Fnac to align its prices with those of the Darty store at Madeleine, if they are lower than those of other Darty stores";  </w:t>
        <w:br/>
        <w:t xml:space="preserve">Considering that under Article 12 of the ordinance of December 1, 1986, interim measures "may only be taken if the practice denounced causes serious and immediate harm to the general economy, to that of the concerned sector, to the interest of consumers, or to the complaining company. They may involve the suspension of the concerned practice as well as an injunction to the parties to return to the previous state. They must remain strictly limited to what is necessary to address the urgency";  </w:t>
        <w:br/>
        <w:t xml:space="preserve">Considering, firstly, that it follows from the accounting elements provided by the company Concurrence that it achieved in 1995 a turnover and an operating result that increased significantly compared to 1994, respectively by 30% and 56%; that by merely asserting that Decision No. 95-MC-13 of the Competition Council would have "harmed its reputation due to insinuations that our secret objective is to raise prices" and would have harmed "the physical integrity of its general manager, who is very affected by these serious accusations," the company Concurrence does not provide any element to establish that this public limited company is in a situation of serious and immediate threat requiring the intervention of emergency measures; that secondly, the requesting party, relying on various handwritten tables of price surveys of devices sold in several Fnac and Darty stores, the legal value of which is contested by the company Darty, does not provide sufficiently convincing elements to demonstrate a serious and immediate disturbance to the interest of consumers, who, in any case, retain the possibility of making their purchases from the company Concurrence; that moreover, the requested interim measures are not of the nature that the Council can order;  </w:t>
        <w:br/>
        <w:t>Considering, finally, that disputes relating to the dissemination of advertisements by Darty and Fnac, regarded by the requesting party as misleading, fall within the jurisdiction of the judicial courts;</w:t>
      </w:r>
    </w:p>
    <w:p>
      <w:r>
        <w:t xml:space="preserve">Considering that it follows from the above that the request for interim measures submitted by the company Concurrence can only be rejected;  </w:t>
        <w:br/>
        <w:t xml:space="preserve">Decides:  </w:t>
        <w:br/>
        <w:t xml:space="preserve">Sole Article - The request for interim measures registered under number M 178 is rejected.  </w:t>
        <w:br/>
        <w:t xml:space="preserve">Deliberated on the oral report of Mr. Bernard Lavergne, by Mr. Barbeau, president, Mr. Cortesse, vice-president, Messrs. Robin, Rocca, Sloan, and Thiolon, members.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