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https://www.autoritedelaconcurrence.fr/fr/decision/relative-une-demande-de-mesures-conservatoires-presentee-par-la-societe-datasport</w:t>
      </w:r>
    </w:p>
    <w:p>
      <w:r>
        <w:t>Pages translated : 5</w:t>
      </w:r>
    </w:p>
    <w:p/>
    <w:p>
      <w:r>
        <w:rPr>
          <w:b/>
        </w:rPr>
        <w:t>[Pages 1–3]</w:t>
      </w:r>
    </w:p>
    <w:p>
      <w:r>
        <w:t xml:space="preserve">FRENCH REPUBLIC  </w:t>
        <w:br/>
        <w:t xml:space="preserve">Decision No. 96-MC-02 of January 30, 1996  </w:t>
        <w:br/>
        <w:t xml:space="preserve">regarding a request for interim measures  </w:t>
        <w:br/>
        <w:t>submitted by the company DATASPORT</w:t>
      </w:r>
    </w:p>
    <w:p>
      <w:r>
        <w:t xml:space="preserve">The Competition Council (Section II)  </w:t>
        <w:br/>
        <w:t xml:space="preserve">Considering the letters registered on December 15 and 22, 1995, under numbers F 814 and M 176, by which the company DATASPORT referred to the Competition Council practices implemented by the National Football League that it considers anti-competitive and requested the issuance of interim measures;  </w:t>
        <w:br/>
        <w:t xml:space="preserve">Considering Ordinance No. 86-1243 of December 1, 1986, as amended, relating to price and competition freedom and Decree No. 86-1309 of December 29, 1986, as amended, taken for its application;  </w:t>
        <w:br/>
        <w:t xml:space="preserve">Considering the observations presented by the Government Commissioner and by the National Football League;  </w:t>
        <w:br/>
        <w:t xml:space="preserve">Considering the other documents in the file;  </w:t>
        <w:br/>
        <w:t>The rapporteur, the general rapporteur, the government commissioner, the representatives of the company DATASPORT and the National Football League heard;</w:t>
      </w:r>
    </w:p>
    <w:p>
      <w:r>
        <w:t xml:space="preserve">On the substantive referral,  </w:t>
        <w:br/>
        <w:t>Considering that the company DATASPORT has developed computer software intended for the issuance and management of ticketing for sports venues, more specifically adapted to the needs of football stadiums where the French championships organized by the National Football League (L.N.F.) are held between first and second division clubs; that it was authorized by a decision of the League's board of directors on June 25, 1992, to operate its system at the Parc des Princes on behalf of the Paris-Saint-Germain F.C. (P.S.G.), subject to the establishment of a protocol allowing the League's services to control its operation; that a contract was signed on June 25, 1992, with the P.S.G. under which the company DATASPORT committed to provide the club with the necessary materials and software for a complete management of the seats contained in the Parc des Princes in exchange for a flat fee calculated based on the number of spectators;</w:t>
      </w:r>
    </w:p>
    <w:p>
      <w:r>
        <w:t xml:space="preserve">Considering that the L.N.F., by contract signed on June 16, 1993, with the company MONACOSOFT, acquired the right to operate computer software under the label "TICKETFOOT" intended to be used exclusively by all Division 1 and 2 clubs on the occasion of the French championship matches; that subsequently the L.N.F. confirmed by resolution of its board of directors dated April 21, 1994, its decision made in the spring of 1993 to: "authorize only the operation of the TICKETFOOT system for the management and computerized issuance of tickets for competitions played by L.N.F. clubs," and informed the company DATASPORT as early as December 22, 1993, and then by a second letter dated May 25, 1994, that it could not accept that: "the clubs be subject [on its part] to incessant and inappropriate solicitations which are sources of disturbances";  </w:t>
        <w:br/>
        <w:t xml:space="preserve">Considering that the company DATASPORT argues that the L.N.F.'s imposition on first and second division clubs to computerize the ticketing of the matches they organize with the sole TICKETFOOT software would have the effect of hindering access for other suppliers to the market for ticketing software adapted to the needs of the clubs, and would also harm the market for the computer equipment essential for the operation of said software; that according to the applicant, by this practice, the L.N.F. would be abusing the dominant position conferred upon it by its status by prohibiting the company DATASPORT from marketing its software, and more generally that its attitude would be likely to limit outlets, investments, and technical progress in the considered sector;  </w:t>
        <w:br/>
        <w:t xml:space="preserve">Considering that the L.N.F. argues that the practices attributed to it by the company DATASPORT result directly from the application of the provisions of Article 364 of the regulations of the French championships which provides that: "clubs must use for each category of seats, numbered ticket books provided or authorized by the L.N.F.," from which it deduces that the Competition Council is incompetent in favor of administrative jurisdictions to assess and interpret this regulatory act, and a fortiori to know its application;  </w:t>
        <w:br/>
        <w:t>But considering that the rules of the ordinance of December 1, 1986 apply, by virtue of the provisions of its Article 53, to "all activities of production, distribution, and services, including those carried out by public entities, notably within the framework of public service delegation agreements"; that if the L.N.F. has been tasked, under a convention signed with the French Football Federation, with organizing the French championships of first and second professional divisions, the provision of software to clubs ensuring the computerization of ticketing for these sporting events constitutes a distribution or service activity separable from the exercise of its public power prerogatives, to which the rules of the ordinance of December 1, 1986 apply; it follows that the L.N.F. is not entitled to invoke the incompetence of the Competition Council;</w:t>
      </w:r>
    </w:p>
    <w:p>
      <w:r>
        <w:t xml:space="preserve">Considering that in the current state of the file and subject to the substantive investigation, it cannot be excluded that the practices denounced, by which the L.N.F. tends to impose on first and second division clubs, with the exception of P.S.G., the exclusive use of ticketing software for which it has acquired, under a contract with the company MONACOSOFT, the exploitation rights for the French championship events of which it has the organizational monopoly, may have the purpose or effect of restricting competition among potential suppliers of this type of software and may be targeted by the provisions of Title III of the ordinance of December 1, 1986;  </w:t>
        <w:br/>
        <w:t xml:space="preserve">Considering that the L.N.F. argues that, in any case, the denounced practices would be covered by the statute of limitations provided for in Article 27 of the ordinance of December 1, 1986;  </w:t>
        <w:br/>
        <w:t xml:space="preserve">But considering that under the terms of this article: "The Competition Council cannot be seized of facts dating back more than three years, if no act has been made to seek, establish, or sanction them"; that the company DATASPORT referred to the Council on December 15, 1995, practices officially established by the L.N.F. on May 7, 1993, and whose implementation has continued since that date; that consequently these practices do not date back more than three years, the argument invoked by the L.N.F. is unfounded;  </w:t>
        <w:br/>
        <w:t xml:space="preserve">Considering that the L.N.F. finally invokes the benefit of the provisions of Article 10 of the ordinance of December 1, 1986;  </w:t>
        <w:br/>
        <w:t>But considering that the examination of the conditions for exemption provided for in this article, which presupposes the prior establishment of the existence of anti-competitive practices qualified by the application of the provisions of Articles 7 or 8 of the 1986 ordinance, falls under a substantive investigation and cannot be undertaken within the framework of a request for interim measures based on the provisions of Article 12 of the same text;</w:t>
      </w:r>
    </w:p>
    <w:p>
      <w:r>
        <w:t xml:space="preserve">On the request for interim measures,  </w:t>
        <w:br/>
        <w:t xml:space="preserve">Considering that the company DATASPORT requests, as an interim measure, that an injunction be issued to the L.N.F.:  </w:t>
        <w:br/>
        <w:t xml:space="preserve">- "to put an end to the prohibition imposed on first and second division clubs from using for the management and computerized issuance of tickets for the competitions they participate in, as well as for those played at the site they usually use, any system other than that developed by the National Football League under the name TICKETFOOT;  </w:t>
        <w:br/>
        <w:t>- not to oppose the choices that first and second division clubs may make in order to equip themselves with a system allowing the management and computerized issuance of tickets for the competitions they play "at home," as well as those they play at the site they usually use;</w:t>
      </w:r>
    </w:p>
    <w:p>
      <w:r>
        <w:rPr>
          <w:b/>
        </w:rPr>
        <w:t>[Pages 4–5]</w:t>
      </w:r>
    </w:p>
    <w:p>
      <w:r>
        <w:t>- to transmit to all first and second division clubs the full text of the decision to be made within a period of eight clear days from the date of its receipt;</w:t>
      </w:r>
    </w:p>
    <w:p>
      <w:r>
        <w:t>Considering that under the terms of Article 12 of the Ordinance of December 1, 1986, the Council can only grant a request for interim measures if the reported practices cause serious and immediate harm to the general economy, to the economy of the concerned sector, to the interest of consumers, or to the complaining company; that the concerned practice must be the main or sole cause of the alleged harm and that each of the requested measures must be essential to stop the damage caused by each of the practices;</w:t>
      </w:r>
    </w:p>
    <w:p>
      <w:r>
        <w:t>Considering that the company DATASPORT argues that the decision made by the L.N.F. causes serious and immediate harm not only to its own commercial interests but also to those of consumers, and more generally, to the market for computerized ticketing applied to football events;</w:t>
      </w:r>
    </w:p>
    <w:p>
      <w:r>
        <w:t>Considering that it first invokes the fact that the cost of the investment necessary for the development and implementation of a computerized ticketing system would represent "a very significant amount that jeopardizes the financial balance of the company, thus deprived of any possibility of amortizing its efforts due to its inability to access the relevant market";</w:t>
      </w:r>
    </w:p>
    <w:p>
      <w:r>
        <w:t>But considering that the company DATASPORT cannot effectively argue that it is deprived of any possibility of amortizing its efforts; indeed, it has been authorized by the L.N.F. to continue its commercial relations with P.S.G. for the ticketing of French championship matches, and it continues to manage the ticketing for competitions organized by the F.F.F. regardless of the location where they take place; furthermore, it also manages the computerized ticketing for other events and shows that may occur within the Parc des Princes; finally, it benefits from the clientele of a motor racing circuit;</w:t>
      </w:r>
    </w:p>
    <w:p>
      <w:r>
        <w:t>Considering that the company DATASPORT does not otherwise justify any serious financial imbalance; indeed, while it submits the balance sheets and income statements for the fiscal years 1993 (for a duration of six months) and 1994, from which it appears that the company recorded an operating loss of 204,740 francs in 1993, these documents also show that it made a profit of 484,671 francs the following year despite a net sales decrease of 513,598 francs; that, under these conditions, the company DATASPORT cannot pertinently invoke the deficit result of the 1993 fiscal year when the League's decision to prohibit it from the market of other clubs was notified to it for the first time on December 22, 1993; thus, no causal link between the reported practices and an aggravation of the company's financial situation, which is moreover contradicted by the accounting documents produced, is established;</w:t>
      </w:r>
    </w:p>
    <w:p>
      <w:r>
        <w:t>Considering that the company DATASPORT further claims that this decision is likely to harm all football clubs that "are imposed a computerized ticketing system even though they are responsible both civilly and criminally for any potential failure or imperfection of said system," and that moreover, they "do not benefit from any possibility of technical, financial, and commercial information on the equipment capable of providing them with the service they are potentially seeking";</w:t>
      </w:r>
    </w:p>
    <w:p>
      <w:r>
        <w:t>But considering that no beginning of proof is provided in support of these allegations that the clubs would be in serious and immediate danger due to the reported practices, which could justify interim measures;</w:t>
      </w:r>
    </w:p>
    <w:p>
      <w:r>
        <w:t>Finally, considering that it does not appear from the elements of the file that the said practices have caused harm to the general economy or to the interest of consumers of a gravity that would necessitate the issuance of emergency measures;</w:t>
      </w:r>
    </w:p>
    <w:p>
      <w:r>
        <w:t>Considering, consequently, that it is appropriate to reject the request for interim measures;</w:t>
      </w:r>
    </w:p>
    <w:p>
      <w:r>
        <w:t>Decides:</w:t>
        <w:br/>
        <w:t>Single Article. - The request for interim measures registered under number M 176 is rejected.</w:t>
        <w:br/>
        <w:t>Deliberated on the report of Mr. Henri Génin by Mr. Jenny, Vice-President, presiding over the session, Mr. Blaise, Mr. Gicquel, Mr. Sargos, and Mr. Urbain, members.</w:t>
        <w:br/>
        <w:t>The General Rapporteur, The Vice-President, presiding over the session,</w:t>
        <w:br/>
        <w:t>Marie Picard Frédéric Jenny</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