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https://www.autoritedelaconcurrence.fr/fr/decision/relative-une-demande-de-mesures-conservatoires-presentee-par-la-societe-des-droits-voisins</w:t>
      </w:r>
    </w:p>
    <w:p>
      <w:r>
        <w:t>Pages translated : 52</w:t>
      </w:r>
    </w:p>
    <w:p/>
    <w:p>
      <w:r>
        <w:rPr>
          <w:b/>
        </w:rPr>
        <w:t>[Pages 1–3]</w:t>
      </w:r>
    </w:p>
    <w:p>
      <w:r>
        <w:t xml:space="preserve">FRENCH REPUBLIC  </w:t>
        <w:br/>
        <w:t xml:space="preserve">Decision No. 26-MC-02 of July 8, 2026  </w:t>
        <w:br/>
        <w:t xml:space="preserve">regarding a request for interim measures submitted by the  </w:t>
        <w:br/>
        <w:t xml:space="preserve">Society of Neighboring Rights of the Press*  </w:t>
        <w:br/>
        <w:t xml:space="preserve">The Competition Authority (section III),  </w:t>
        <w:br/>
        <w:t xml:space="preserve">Having regard to the letter registered on July 16, 2025, under numbers 25/0043 F and 25/0044 M, by which the Society of Neighboring Rights of the Press (DVP) referred to the Competition Authority practices implemented in the press sector and also requested the issuance of interim measures;  </w:t>
        <w:br/>
        <w:t xml:space="preserve">Having regard to the Treaty on the Functioning of the European Union, and in particular Article 102;  </w:t>
        <w:br/>
        <w:t xml:space="preserve">Having regard to Book IV of the Commercial Code, and in particular Article L. 420-2;  </w:t>
        <w:br/>
        <w:t xml:space="preserve">Having regard to the observations submitted by the Society of Neighboring Rights of the Press and the companies Meta Platforms Inc., Meta Platforms Ireland Limited, and Meta Platforms Technologies Ireland Limited;  </w:t>
        <w:br/>
        <w:t xml:space="preserve">Having regard to the other documents in the file;  </w:t>
        <w:br/>
        <w:t xml:space="preserve">The rapporteurs, the deputy general rapporteur, the representative of the economic service, the representatives of the Society of Neighboring Rights of the Press and the companies Meta Platforms Inc., Meta Platforms Ireland Limited, and Meta Platforms Technologies Ireland Limited, and the Government Commissioner, heard during the session of the Competition Authority on April 21, 2026;  </w:t>
        <w:br/>
        <w:t xml:space="preserve">Adopts the following decision:  </w:t>
        <w:br/>
        <w:t>* public version</w:t>
      </w:r>
    </w:p>
    <w:p>
      <w:r>
        <w:t xml:space="preserve">Summary1  </w:t>
        <w:br/>
        <w:t xml:space="preserve">By this decision, the Competition Authority (hereinafter "the Authority") issues interim measures against the companies Meta Platforms Inc. and Meta Platforms Ireland Ltd. (hereinafter "Meta").  </w:t>
        <w:br/>
        <w:t xml:space="preserve">On July 16, 2025, the Society of Neighboring Rights of the Press (hereinafter "DVP"), a collective management organization dedicated to defending the neighboring rights of publishers and news agencies, referred to the Authority practices implemented by Meta in the press sector. According to DVP, Meta would have abused its dominant position in the markets for personal social network services. On the one hand, Meta would have failed to comply with its transparency obligation, under which Meta would be required to provide publishers and news agencies with information and a methodology for assessing the remuneration owed to them under the neighboring rights legislation. On the other hand, it would have offered flat-rate remuneration without any transparency regarding the value created by press content. Alongside its substantive referral, DVP requested the issuance of interim measures.  </w:t>
        <w:br/>
        <w:t xml:space="preserve">In the state of the investigation, the Authority considers that Meta is likely to hold a dominant position in the European market for personal social network services and that the practices denounced by DVP are likely to contravene Articles 102 of the Treaty on the Functioning of the European Union and L. 420-2 of the Commercial Code.  </w:t>
        <w:br/>
        <w:t xml:space="preserve">On the one hand, because Meta may have imposed unfair transaction conditions on publishers and news agencies, due to the partial and late communication of information during negotiations as well as the opaque, non-objective, and/or difficult-to-understand nature of the offers made by Meta.  </w:t>
        <w:br/>
        <w:t xml:space="preserve">On the other hand, because Meta may have circumvented the Neighboring Rights Law, notably by refusing to provide the necessary information to DVP to facilitate an informed discussion, or by providing it under degraded conditions and with delays, thus failing to achieve the objective of rebalancing negotiations desired by the legislator.  </w:t>
        <w:br/>
        <w:t xml:space="preserve">The Authority found the existence of a serious and immediate harm to the press sector resulting from Meta's behavior. Consequently, it issues interim measures ordering Meta to resume negotiations with DVP members by providing them with the necessary information for an objective and transparent assessment of the remuneration owed for the reuse and display of protected press content on Meta's services. Furthermore, to ensure balanced negotiations, the interim measures provide for a principle of neutrality in negotiations regarding how the protected content of the concerned publishers and agencies is indexed, ranked, and more generally displayed on Meta's services, as well as a principle of neutrality of these negotiations concerning other business relationships that Meta maintains with publishers and news agencies.  </w:t>
        <w:br/>
        <w:t xml:space="preserve">These interim measures will remain in effect until the Authority publishes its substantive decision. During this period, and to ensure the effectiveness of these interim measures, Meta must send the Authority regular reports on the implementation of this decision.  </w:t>
        <w:br/>
        <w:t>1 This summary is strictly informative. Only the reasons for the decision numbered below are authoritative.</w:t>
      </w:r>
    </w:p>
    <w:p>
      <w:r>
        <w:t xml:space="preserve">SUMMARY  </w:t>
        <w:br/>
        <w:t xml:space="preserve">I. FINDINGS ................................................................................ 5  </w:t>
        <w:br/>
        <w:t xml:space="preserve">A. THE REFERRAL BY THE SOCIETY OF NEIGHBORING RIGHTS OF THE PRESS (DVP) .5  </w:t>
        <w:br/>
        <w:t xml:space="preserve">B. THE RELEVANT SECTORS ...................................................................................5  </w:t>
        <w:br/>
        <w:t xml:space="preserve">1. THE PRESS SECTOR ........................................................................................5  </w:t>
        <w:br/>
        <w:t xml:space="preserve">2. THE SOCIAL NETWORK PLATFORM SECTOR .........................................................8  </w:t>
        <w:br/>
        <w:t xml:space="preserve">C. THE COMPANIES INVOLVED ..........................................................................9  </w:t>
        <w:br/>
        <w:t xml:space="preserve">1. THE SOCIETY OF NEIGHBORING RIGHTS OF THE PRESS (DVP) ........................................9  </w:t>
        <w:br/>
        <w:t xml:space="preserve">2. META ..........................................................................................................................9  </w:t>
        <w:br/>
        <w:t xml:space="preserve">a) Meta's services to internet users .................................................... 10  </w:t>
        <w:br/>
        <w:t xml:space="preserve">b) Meta's advertising services to advertisers ............................. 11  </w:t>
        <w:br/>
        <w:t xml:space="preserve">c) Meta's services related to news .................................................... 11  </w:t>
        <w:br/>
        <w:t xml:space="preserve">D. THE PRACTICES OBSERVED .............................................................................12  </w:t>
        <w:br/>
        <w:t xml:space="preserve">1. THE APPLICABLE LEGAL FRAMEWORK ........................................................................12  </w:t>
        <w:br/>
        <w:t xml:space="preserve">2. THE NEGOTIATIONS BETWEEN META AND DVP ............................................................14  </w:t>
        <w:br/>
        <w:t xml:space="preserve">a) The negotiations and the agreement reached for the period 2019-2024 .......... 14  </w:t>
        <w:br/>
        <w:t xml:space="preserve">b) The negotiations for the second period (starting January 1, 2025)  </w:t>
        <w:br/>
        <w:t xml:space="preserve">................................................................................................................... 17  </w:t>
        <w:br/>
        <w:t xml:space="preserve">c) Conclusion ................................................................................................ 20  </w:t>
        <w:br/>
        <w:t xml:space="preserve">II. DISCUSSION ........................................................................................ 21  </w:t>
        <w:br/>
        <w:t xml:space="preserve">A. ON THE APPLICABILITY OF UNION LAW ...............................................22  </w:t>
        <w:br/>
        <w:t xml:space="preserve">B. ON THE RELEVANT MARKET AND META'S POSITION IN THIS MARKET .......................................................................................................................22  </w:t>
        <w:br/>
        <w:t xml:space="preserve">1. ON THE MARKET DELIMITATION .......................................................................22  </w:t>
        <w:br/>
        <w:t xml:space="preserve">a) Reminder of the principles ............................................................................... 22  </w:t>
        <w:br/>
        <w:t xml:space="preserve">b) The market for personal social network services ....................... 23  </w:t>
        <w:br/>
        <w:t xml:space="preserve">2. ON META'S POSITION IN THE RELEVANT MARKET .....................................24  </w:t>
        <w:br/>
        <w:t xml:space="preserve">a) Reminder of the principles ............................................................................... 24  </w:t>
        <w:br/>
        <w:t xml:space="preserve">b) Meta's position ................................................................................. 25  </w:t>
        <w:br/>
        <w:t xml:space="preserve">c) Barriers to entry ........................................................................... 28  </w:t>
        <w:br/>
        <w:t xml:space="preserve">d) Conclusion ................................................................................................ 29  </w:t>
        <w:br/>
        <w:t xml:space="preserve">C. ON THE POTENTIALLY ANTICOMPETITIVE NATURE OF THE DENOUNCED PRACTICES ........................................................................................29  </w:t>
        <w:br/>
        <w:t xml:space="preserve">1. ON THE IMPOSITION OF UNFAIR TRANSACTION CONDITIONS ................31  </w:t>
        <w:br/>
        <w:t xml:space="preserve">a) Applicable principles ............................................................................... 31  </w:t>
        <w:br/>
        <w:t>b) Application to the case at hand .................................................................... 32</w:t>
      </w:r>
    </w:p>
    <w:p>
      <w:r>
        <w:rPr>
          <w:b/>
        </w:rPr>
        <w:t>[Pages 4–6]</w:t>
      </w:r>
    </w:p>
    <w:p>
      <w:r>
        <w:t xml:space="preserve">On the imposed nature of transaction conditions ........................................32  </w:t>
        <w:br/>
        <w:t xml:space="preserve">On the unfair nature of imposed conditions ..................................................33  </w:t>
        <w:br/>
        <w:t xml:space="preserve">2. ON THE CIRCUMVENTION OF THE LAW ..........................................................35  </w:t>
        <w:br/>
        <w:t xml:space="preserve">a) Applicable principles ............................................................................... 35  </w:t>
        <w:br/>
        <w:t xml:space="preserve">b) Application to the case at hand ................................................................ 35  </w:t>
        <w:br/>
        <w:t xml:space="preserve">3. ON THE LACK OF JUSTIFICATION FOR PRACTICES ........................................37  </w:t>
        <w:br/>
        <w:t xml:space="preserve">4. ON THE REAL OR POTENTIAL EFFECTS OF PRACTICES ................................38  </w:t>
        <w:br/>
        <w:t xml:space="preserve">5. CONCLUSION ....................................................................................................38  </w:t>
        <w:br/>
        <w:t xml:space="preserve">D. ON THE REQUEST FOR CONSERVATORY MEASURES ................................38  </w:t>
        <w:br/>
        <w:t>1. ON THE SERIOUS AND IMMEDIATE HARM TO THE GENERAL ECONOMY, TO</w:t>
        <w:br/>
        <w:t>THE INTERESTED SECTOR, TO THE INTEREST OF USERS OR TO THE</w:t>
        <w:br/>
        <w:t xml:space="preserve">COMPLAINING COMPANY ...............................................................................39  </w:t>
        <w:br/>
        <w:t>a) On the seriousness of the harm to the press sector and to the</w:t>
        <w:br/>
        <w:t xml:space="preserve">complaining company ................................................................................. 39  </w:t>
        <w:br/>
        <w:t>b) On the immediate nature of the harm to the press sector and to DVP</w:t>
        <w:br/>
        <w:t xml:space="preserve">................................................................................................................... 41  </w:t>
        <w:br/>
        <w:t>c) On the causal link between Meta's practices and the identified harm</w:t>
        <w:br/>
        <w:t xml:space="preserve">................................................................................................................... 42  </w:t>
        <w:br/>
        <w:t xml:space="preserve">2. ON THE NECESSARY CONSERVATORY MEASURES ........................................42  </w:t>
        <w:br/>
        <w:t>a) Obligation to negotiate in good faith under the conditions set by</w:t>
        <w:br/>
        <w:t xml:space="preserve">Article L. 218-4 of the CPI ........................................................................ 47  </w:t>
        <w:br/>
        <w:t>b) Obligation to provide DVP with the necessary information for an</w:t>
        <w:br/>
        <w:t xml:space="preserve">objective and transparent assessment of the remuneration due ............. 47  </w:t>
        <w:br/>
        <w:t>c) Obligation to maintain the display modalities of DVP members' content</w:t>
        <w:br/>
        <w:t xml:space="preserve">on Meta's services .................................................................................... 48  </w:t>
        <w:br/>
        <w:t xml:space="preserve">d) Monitoring of injunctions .......................................................................... 49  </w:t>
        <w:br/>
        <w:t xml:space="preserve">e) Duration of conservatory measures .......................................................... 50  </w:t>
        <w:br/>
        <w:t>DECISION ........................................................................................................ 51</w:t>
      </w:r>
    </w:p>
    <w:p>
      <w:r>
        <w:t xml:space="preserve">I. Findings  </w:t>
        <w:br/>
        <w:t xml:space="preserve">A. THE REFERRAL OF THE SOCIETY OF NEIGHBORING RIGHTS OF THE PRESS (DVP)  </w:t>
        <w:br/>
        <w:t xml:space="preserve">1. By registered letter dated July 16, 2025, under number 25/0043 F, the Society of Neighboring Rights of the Press (hereinafter "DVP") referred to the Competition Authority (hereinafter "the Authority") practices implemented by Meta Platforms Inc., Meta Platforms Ireland Limited, and Meta Platforms Technologies Ireland Limited (hereinafter collectively "Meta") in the press sector.  </w:t>
        <w:br/>
        <w:t xml:space="preserve">2. According to the referring party, Meta would be in a dominant position in the markets for personal social networking services and online advertising not related to social network searches and would have implemented abusive practices contrary to Articles 102 of the Treaty on the Functioning of the European Union (hereinafter "TFEU") and L. 420-2 of the Commercial Code. These would consist, on the one hand, of a refusal to comply with its transparency obligation, under which Meta would be required to provide publishers and press agencies with information and a methodology for assessing the remuneration owed to them under the neighboring rights legislation. On the other hand, Meta would have proposed flat-rate remuneration without any transparency regarding the value produced by press content. Through its behavior, Meta would impose unfair transaction conditions, circumvent neighboring rights legislation, and establish discriminatory practices against DVP.  </w:t>
        <w:br/>
        <w:t xml:space="preserve">3. In addition to its substantive referral, DVP requested, by registered letter dated July 16, 2025, under number 25/0044 M, the issuance of conservatory measures based on Article L. 464-1 of the Commercial Code.  </w:t>
        <w:br/>
        <w:t xml:space="preserve">B. THE RELEVANT SECTORS  </w:t>
        <w:br/>
        <w:t xml:space="preserve">4. The practices denounced by the referral occur in the press sector (1) and, to a lesser extent, in the social media platform sector (2).  </w:t>
        <w:br/>
        <w:t xml:space="preserve">1. THE PRESS SECTOR  </w:t>
        <w:br/>
        <w:t xml:space="preserve">5. This case concerns the press sector, which has been the subject of a detailed presentation in paragraphs 11 to 22 of decision no. 20-MC-01 regarding conservatory measures imposed on Google on April 9, 2020, to which this decision refers.  </w:t>
        <w:br/>
        <w:t xml:space="preserve">2 Decision of the Authority no. 20-MC-01 of April 9, 2020, regarding requests for conservatory measures presented by the Syndicate of Magazine Publishers, the Alliance of General Information Press, and Agence France-Presse. See also decisions no. 21-D-17 of July 12, 2021, regarding compliance with injunctions issued against Google in decision no. 20-MC-01 of April 9, 2020 (paragraphs 23 to 28), no. 22-D-13 of June 21, 2022, regarding practices implemented by Google in the press sector (paragraphs 23 to 29), and no. 24-D-03 of March 15, 2024, regarding compliance with commitments in the Authority's decision no. 22-D-13 of June 21, 2022, regarding practices implemented by Google in the press sector (paragraphs 17 to 19).  </w:t>
        <w:br/>
        <w:t xml:space="preserve">6. In these developments, the Authority emphasized the profound upheaval that the press sector faced between 2007 and 2017, notably with the decline in advertising revenues, while at the same time, advertising revenues for digital players increased significantly. This phenomenon of value capture by digital players at the expense of press players has also been highlighted in the parliamentary work that preceded the adoption of law no. 2019-775 of July 24, 2019, aimed at creating a neighboring right for the benefit of press agencies and press publishers (hereinafter "Neighboring Rights Law").  </w:t>
        <w:br/>
        <w:t xml:space="preserve">7. The persistence of these difficulties led to the submission, on January 21, 2025, of a bill aimed at strengthening the effectiveness of neighboring rights for publishers and press agencies. Demonstrating the urgency attached to these issues and the need to ensure effective remuneration for press players in the face of continued value capture by digital platforms, the Government initiated the accelerated procedure on this text on March 25, 2026. This text, amended by the Senate on June 16, 2026, will soon be examined by a joint committee.  </w:t>
        <w:br/>
        <w:t xml:space="preserve">8. The latest data from the "study on the economic model of information in France" published in January 2026 by the Regulatory Authority for Audiovisual and Digital Communication (hereinafter "Arcom") and the Ministry of Culture confirm that the press sector is the most affected sector, among the media, by the capture of value by digital players, recording a regular and pronounced decline in its advertising revenues of about 5% per year on average between 2019 and 2024. The study notes that advertisers are directing their advertising budgets towards digital platforms, notably search engines and social networks, which are experiencing an average annual growth in their advertising revenues of 13% and 18% respectively over the same period.  </w:t>
        <w:br/>
        <w:t xml:space="preserve">3 Decision no. 20-MC-01, paragraphs 11 to 28.  </w:t>
        <w:br/>
        <w:t xml:space="preserve">4 Ibidem, paragraphs 20 and 21.  </w:t>
        <w:br/>
        <w:t xml:space="preserve">5 See the legislative file "Strengthening the effectiveness of neighboring rights for publishers and press agencies."  </w:t>
        <w:br/>
        <w:t>6 Arcom and the Ministry of Culture, PMP Strategy, Study on the economic model of information in France, January 2026, page 31.</w:t>
      </w:r>
    </w:p>
    <w:p>
      <w:r>
        <w:rPr>
          <w:b/>
        </w:rPr>
        <w:t>[Pages 7–9]</w:t>
      </w:r>
    </w:p>
    <w:p>
      <w:r>
        <w:t xml:space="preserve">Figure 1 – Evolution of net advertising revenues by type of media (2019-2024)  </w:t>
        <w:br/>
        <w:t>Source: France Pub, IREP, Kantar Media, PMP Strategy</w:t>
      </w:r>
    </w:p>
    <w:p>
      <w:r>
        <w:t>9. It follows from the same study that the cost of producing information represents approximately 45% and 70% of the turnover of press publishers and agencies, respectively. Furthermore, the production of information primarily relies on human and journalistic work, with payroll accounting for 68%, 77%, and 83% of the total expenses of fully online press publishers, press publishers, and press agencies, respectively.</w:t>
      </w:r>
    </w:p>
    <w:p>
      <w:r>
        <w:t>10. In addition, other recent data indicates that the total circulation of press brands measured by the Alliance for Press and Media Figures (hereinafter "ACPM") has significantly decreased between 2019 and 2025, dropping from 3.3 to 2.6 billion copies sold (both print and digital). The share (in terms of the number of copies sold) represented by digital versions in the total paid circulation in France in 2025 varies significantly according to publication families: it is 24% for regional daily press (PQR), 29% for magazine press, and 79% for national daily press (PQN).</w:t>
      </w:r>
    </w:p>
    <w:p>
      <w:r>
        <w:t>11. These difficulties in the press sector are also evidenced by the multiple reorganizations of press companies, as noted by the Authority in its decision No. 21-D-17, referring, in particular, to the restructuring of the daily newspaper Le Parisien as well as a reduction in the payroll of the newspaper L’Équipe. Since then, several other press titles have revealed that they are facing significant economic difficulties, notably Le Point, which announced a job protection plan in April 2025, as well as Prisma Media, which announced a restructuring also accompanied by a job protection plan affecting one in three jobs within the group. Furthermore, Agence France-Presse (hereinafter "AFP") announced a significant savings plan aimed at saving 10 to 12 million euros per year starting in 2026, to address a lasting deterioration in its financial outlook, notably due to contract cancellations (including, for example, the end of Meta's fact-checking program in which AFP participated and the end of its contract with Voice of America radio) and difficulties in having its intellectual property rights recognized by digital actors, in a context of a global media crisis.</w:t>
      </w:r>
    </w:p>
    <w:p>
      <w:r>
        <w:t>2. THE SOCIAL NETWORKS PLATFORM SECTOR</w:t>
      </w:r>
    </w:p>
    <w:p>
      <w:r>
        <w:t>12. Social media platforms are multi-faceted platforms on which individual and professional users produce the content published themselves and develop interactions that allow them to communicate with each other, share, and discover diverse content. They occupy a particular place due to their large audience and their specific characteristics.</w:t>
      </w:r>
    </w:p>
    <w:p>
      <w:r>
        <w:t>13. While all social media platforms share common characteristics, namely interactions between users and the uploading of content by users, they pursue different objectives. Some platforms specialize, for example, according to the type of interaction sought by users (professional or personal), according to the format of this interaction, according to the format of shared content (text, video, photo, etc.), or according to the type of content shared (entertainment, discovery, etc.).</w:t>
      </w:r>
    </w:p>
    <w:p>
      <w:r>
        <w:t>14. The economic model of social networks is variable, but most platforms are primarily funded by advertising revenues. Advertising on social media (known as "social advertising") is considered a particular category of display advertising, which itself is a particular category of online advertising.</w:t>
      </w:r>
    </w:p>
    <w:p>
      <w:r>
        <w:t>15. Unlike search-related advertising (also known as "search advertising"), which generally takes the form of sponsored links appearing on the results pages of a search engine following a user's query, display advertising consists of the display of graphical elements (banners, tiles, page skins) possibly animated or video ads appearing on a web page or in the display of "posts" on social networks.</w:t>
      </w:r>
    </w:p>
    <w:p>
      <w:r>
        <w:t>16. According to the Internet Advertising Syndicate, advertising on social media (excluding YouTube) amounted to approximately 4.2 billion euros, or about 34% of total online advertising, which itself represents 63% of total advertising revenues. With a growth rate of 46% between 2023 and 2025, advertising on social media constitutes the most dynamic segment of online advertising.</w:t>
      </w:r>
    </w:p>
    <w:p>
      <w:r>
        <w:t>C. THE COMPANIES INVOLVED</w:t>
      </w:r>
    </w:p>
    <w:p>
      <w:r>
        <w:t>1. THE SOCIETY OF NEIGHBORING RIGHTS OF THE PRESS (DVP)</w:t>
      </w:r>
    </w:p>
    <w:p>
      <w:r>
        <w:t>17. DVP is a French non-profit collective management organization dedicated to defending the neighboring rights of publishers and press agencies. Established on October 26, 2021, by 74 publishers and press agencies, it operates on the principle of a cooperative.</w:t>
      </w:r>
    </w:p>
    <w:p>
      <w:r>
        <w:t>18. According to its statutes, DVP's purpose includes the exercise and administration of all neighboring rights related to the reproduction and public communication of press publications, as defined by Article L. 218-1 of the Intellectual Property Code (hereinafter "CPI"), in a digital form by an online public communication service, and in particular the collection and distribution of remuneration arising from the exercise of said rights, and generally the defense of the economic, material, and moral interests of its members.</w:t>
      </w:r>
    </w:p>
    <w:p>
      <w:r>
        <w:t>19. As of July 16, 2025, for the negotiation concerning neighboring rights with Meta, DVP had in its registry 309 press publishers representing 809 publications and 60 press agencies.</w:t>
      </w:r>
    </w:p>
    <w:p>
      <w:r>
        <w:t>2. META</w:t>
      </w:r>
    </w:p>
    <w:p>
      <w:r>
        <w:t>20. Founded in 2004, Meta Platforms, Inc. (formerly Facebook Inc. until October 2021) is an American technology company specializing in services and products related to the Internet.</w:t>
      </w:r>
    </w:p>
    <w:p>
      <w:r>
        <w:t>21. Meta operates several multi-faceted platforms, on which internet users, advertisers, as well as content developers and publishers are active. Meta derives almost all of its revenue from the sale of its proprietary advertising inventory to advertisers.</w:t>
      </w:r>
    </w:p>
    <w:p>
      <w:r>
        <w:rPr>
          <w:b/>
        </w:rPr>
        <w:t>[Pages 10–12]</w:t>
      </w:r>
    </w:p>
    <w:p>
      <w:r>
        <w:t>a lesser extent other sources of revenue which include Reality Labs, WhatsApp Business Platform, Meta Verified subscriptions, ad-free subscriptions from Meta as well as one-time payments on Facebook and Instagram.</w:t>
      </w:r>
    </w:p>
    <w:p>
      <w:r>
        <w:t>22. Regarding its activities in France, Meta charges for the advertising services offered on its platforms through its Irish subsidiary, Meta Platforms Ireland Limited.</w:t>
      </w:r>
    </w:p>
    <w:p>
      <w:r>
        <w:t>23. In 2025, Meta's global revenue amounted to nearly 201 billion US dollars, an increase of 22% compared to the previous year. As confirmed by Figure 3 below, Meta's global revenue has nearly tripled (+183%) since 2019, the year the Neighboring Rights Law came into effect.</w:t>
      </w:r>
    </w:p>
    <w:p>
      <w:r>
        <w:t xml:space="preserve">Figure 3 – Evolution of Meta's global revenue (2009-2025)  </w:t>
        <w:br/>
        <w:t>Source: Statista</w:t>
      </w:r>
    </w:p>
    <w:p>
      <w:r>
        <w:t>a) Meta's services to internet users</w:t>
      </w:r>
    </w:p>
    <w:p>
      <w:r>
        <w:t>24. Meta provides, without direct financial compensation from its users, the social networking services Facebook (since 2004), Instagram (acquired in 2012), and Threads (launched in 2023), as well as the messaging services Messenger (since 2011) and WhatsApp (acquired in 2014).</w:t>
      </w:r>
    </w:p>
    <w:p>
      <w:r>
        <w:t>25. In exchange for the absence of billing for the use of its services, Meta exploits the data of users who connect to its platforms, in order to provide advertisers with advertising-related services.</w:t>
      </w:r>
    </w:p>
    <w:p>
      <w:r>
        <w:t>26. Thus, it collects and processes user data on Facebook (including Messenger) and Instagram (including Threads) that relate to user profiles as well as information about their activity. The main categories of data processed to personalize content and advertisements are the same: data provided by users (basic account information and optional profile and activity data, including interactions with content and advertisements, as well as responses to surveys); friends, followers, and connections (including imported contacts and identifications); device and connection data; partner data (signals from websites/apps regarding visits and actions, such as viewing or adding a product to a cart).</w:t>
      </w:r>
    </w:p>
    <w:p>
      <w:r>
        <w:t>27. WhatsApp is governed by a separate privacy policy and also collects limited information on usage, device, connection, location, and cookies, and may receive data from partners in specific contexts (for example, address books of other users, reports from users or businesses, service providers that support operations, or third-party services used with WhatsApp).</w:t>
      </w:r>
    </w:p>
    <w:p>
      <w:r>
        <w:t>28. Meta also collects data from third-party websites and mobile applications. If third parties choose to install certain data collection technologies offered by Meta on their websites or mobile applications (for example, Meta Pixel, Conversions API, Meta SDK/App Events), Meta may collect information regarding the activity of users on their sites and applications.</w:t>
      </w:r>
    </w:p>
    <w:p>
      <w:r>
        <w:t>b) Meta's advertising services to advertisers</w:t>
      </w:r>
    </w:p>
    <w:p>
      <w:r>
        <w:t>29. Meta offers advertising services to advertisers that have been detailed in decisions No. 22-D-12 (paragraphs 42 to 57) and No. 23-MC-01 (paragraphs 40 to 44) to which this decision refers.</w:t>
      </w:r>
    </w:p>
    <w:p>
      <w:r>
        <w:t>30. These services allow advertisers to create, target, and display advertisements as well as to manage and evaluate advertising campaigns. To this end, Meta sells its proprietary advertising inventory consisting notably of Facebook, Instagram, Messenger, and Threads, as well as that of the intermediation network for publishers, Meta Audience Network (MAN).</w:t>
      </w:r>
    </w:p>
    <w:p>
      <w:r>
        <w:t>c) Meta's news-related services</w:t>
      </w:r>
    </w:p>
    <w:p>
      <w:r>
        <w:t>31. Launched in May 2015, Facebook's "Instant Articles" feature was presented by Meta as "an optional fast-loading mobile format in the Facebook news feed." When a user clicked on an Instant Article, they could access the full article without being redirected to a third-party site or waiting for the article to load. According to Meta, "[t]he logic behind this feature was that Facebook wanted to provide publishers with a simple, scalable, and reproducible way to create interesting articles on mobile that load quickly and allow users to access their content as quickly as possible." This feature was removed by Meta in April 2023.</w:t>
      </w:r>
    </w:p>
    <w:p>
      <w:r>
        <w:t>32. Furthermore, Meta also offered a "News" tab on Facebook (also called Facebook News) distinct from the main news feed. This feature relied on paid partnerships established with certain selected publishers. Initially launched in the United States in 2019, it was later expanded to the United Kingdom, Germany, and Australia, before being deployed in France in 2022. Facebook News presented news articles, recommended excerpts of news content to users, and offered thematic information spaces dedicated to certain topics. Meta gradually removed the Facebook News tab in France, the United Kingdom, and Germany in December 2023, followed by the United States and Australia in April 2024.</w:t>
      </w:r>
    </w:p>
    <w:p>
      <w:r>
        <w:t>33. More recently, Meta launched Meta AI, a conversational artificial intelligence assistant integrated into various Meta products (Facebook, Instagram, WhatsApp, Messenger, as well as the Ray-Ban Meta smart glasses). This service was deployed in numerous countries, then in Europe starting in 2025. Since April 2025, Meta AI has also been accessible via a standalone application and a web interface.</w:t>
      </w:r>
    </w:p>
    <w:p>
      <w:r>
        <w:t>34. Meta has entered into several partnerships to use news content from certain press publishers as part of Meta AI, notably with Reuters in October 2024, the Le Monde group, CNN, and USA TODAY in December 2025, as well as News Corp, Le Figaro, Prisa, and Süddeutsche Zeitung in March 2026.</w:t>
      </w:r>
    </w:p>
    <w:p>
      <w:r>
        <w:t>D. OBSERVED PRACTICES</w:t>
      </w:r>
    </w:p>
    <w:p>
      <w:r>
        <w:t>1. APPLICABLE LEGAL FRAMEWORK</w:t>
      </w:r>
    </w:p>
    <w:p>
      <w:r>
        <w:t>35. The applicable legal framework, namely Directive No. 2019/790 of April 17, 2019, on copyright and neighboring rights in the digital single market (hereinafter the "Neighboring Rights Directive"), as well as the Neighboring Rights Law, has been presented in detail in the decision of April 9, 2020, imposing interim measures on Google (paragraphs 64 to 89 of decision No. 20-MC-01).</w:t>
      </w:r>
    </w:p>
    <w:p>
      <w:r>
        <w:t>36. As previously emphasized by the Authority, in adopting the Neighboring Rights Directive, the legislator of the European Union (hereinafter "the Union") pursued the objective of establishing a legal protection regime for publishers and news agencies, taking into account the specificities of the press sector and its essential role within a democratic society. To achieve this objective, Article 15 of this directive provides for the creation</w:t>
      </w:r>
    </w:p>
    <w:p>
      <w:r>
        <w:rPr>
          <w:b/>
        </w:rPr>
        <w:t>[Pages 13–15]</w:t>
      </w:r>
    </w:p>
    <w:p>
      <w:r>
        <w:t>of a neighboring right benefiting publishers and news agencies, granting them the right to authorize or prohibit the reproduction of their content by platforms, aggregators, and search engines.</w:t>
      </w:r>
    </w:p>
    <w:p>
      <w:r>
        <w:t>37. The objective of this new neighboring right in favor of publishers and news agencies is to rebalance the existing power dynamics between digital actors and press operators through a redefinition of value sharing in favor of the latter and to establish a framework for balanced negotiation based on data transmission.</w:t>
      </w:r>
    </w:p>
    <w:p>
      <w:r>
        <w:t>38. The Law on Neighboring Rights, adopted on July 24, 2019, transposes into domestic law Article 15 of the Neighboring Rights Directive, through provisions inserted into Articles L. 218-1 and following of the CPI.</w:t>
      </w:r>
    </w:p>
    <w:p>
      <w:r>
        <w:t>39. The holders and the scope of the content protected by neighboring rights are defined by Article L. 218-1 of the CPI.</w:t>
      </w:r>
    </w:p>
    <w:p>
      <w:r>
        <w:t>40. Article L. 218-2 of the CPI provides for the prior authorization of the publisher or news agency before any reproduction or communication to the public, total or partial, of its publications by an online public communication service.</w:t>
      </w:r>
    </w:p>
    <w:p>
      <w:r>
        <w:t>41. Article L. 218-3 specifies that these neighboring rights "may be assigned or licensed." Their management may also be entrusted to a collective management organization.</w:t>
      </w:r>
    </w:p>
    <w:p>
      <w:r>
        <w:t>42. Regarding the terms of remuneration, Article L. 218-4 states that "the remuneration due under neighboring rights for the reproduction and communication to the public of press publications in a digital form is based on the revenues from the exploitation of any nature, direct or indirect, or, failing that, assessed on a flat-rate basis, particularly in the cases provided for in Article L. 131-4." This article also specifies that the remuneration takes into account elements such as "human, material, and financial investments" made by publishers and news agencies, "the contribution of press publications to political and general information," and "the importance of the use of press publications by online public communication services."</w:t>
      </w:r>
    </w:p>
    <w:p>
      <w:r>
        <w:t>43. Furthermore, online public communication services are required to share "all information relating to the uses of press publications by their users as well as all other information necessary for a transparent assessment of remuneration."</w:t>
      </w:r>
    </w:p>
    <w:p>
      <w:r>
        <w:t>44. Regarding exceptions, these are specified by Article L. 211-3-1 of the CPI: "The beneficiaries of the rights granted in Article L. 218-2 may not prohibit: 1° Hyperlinking acts; 2° The use of isolated words or very short excerpts from a press publication. This exception may not affect the effectiveness of the rights granted under the same Article L. 218-2. This effectiveness is particularly affected when the use of very short excerpts substitutes for the press publication itself or relieves the reader from referring to it."</w:t>
      </w:r>
    </w:p>
    <w:p>
      <w:r>
        <w:t>45. Finally, paragraph V of Article L. 211-4 of the CPI mentions that their duration is two years from January 1 of the calendar year following that of the first use of a press publication.</w:t>
      </w:r>
    </w:p>
    <w:p>
      <w:r>
        <w:t>46. In order to improve the regime applicable to neighboring rights, six years after the entry into force of the Law, a bill "aimed at strengthening the effectiveness of the neighboring rights of publishers and news agencies" was submitted to the National Assembly on January 21, 2025. This bill, adopted by the National Assembly on March 26, 2026, and amended in public session by the Senate on June 16, 2026, grants a central role to Arcom, which may be seized by publishers and news agencies (i) to make negotiations more transparent by ordering platforms to provide the necessary information for an objective and transparent assessment of the amount of rights, and (ii) in the event of failed negotiations, by determining the amount of remuneration due under neighboring rights.</w:t>
      </w:r>
    </w:p>
    <w:p>
      <w:r>
        <w:t>47. Furthermore, it should be noted that the Court of Justice of the European Union (hereinafter "Court of Justice"), seized of several preliminary questions presented by the Tribunale Amministrativo Regionale per il Lazio (Italy), rendered a judgment on May 12, 2026, in which it clarifies the right of publishers to obtain fair remuneration and establishes developments on the obligations imposed on information society service providers by the Italian system, namely the obligation to initiate negotiations, the obligation to communicate the necessary data to determine the amount of compensation, and the obligation to refrain from limiting the visibility of press publications during negotiations.</w:t>
      </w:r>
    </w:p>
    <w:p>
      <w:r>
        <w:t>2. NEGOTIATIONS BETWEEN META AND DVP</w:t>
      </w:r>
    </w:p>
    <w:p>
      <w:r>
        <w:t>48. Meta and DVP initiated negotiations starting in January 2022 for the remuneration of the uses made by Meta of the protected content of publishers and news agencies members of DVP, which resulted in the conclusion of a first agreement in June 2024 covering the period from the entry into force of the Law on Neighboring Rights, from October 24, 2019, to December 31, 2024, for a total flat-rate amount of [Confidential] US dollars (approximately [Confidential] US dollars per year). The parties were unable to agree on a remuneration methodology, nor on the eligibility of the protected content of publishers and news agencies or the scope of the uses covered by neighboring rights as well as the Meta services concerned.</w:t>
      </w:r>
    </w:p>
    <w:p>
      <w:r>
        <w:t>49. Starting in September 2024, a new negotiation cycle began to determine the remuneration to be paid by Meta for the uses of the protected content of publishers and news agencies members of DVP for the period after December 31, 2024. These negotiations have not yet concluded.</w:t>
      </w:r>
    </w:p>
    <w:p>
      <w:r>
        <w:t>a) The negotiations and the agreement reached for the period 2019-2024</w:t>
      </w:r>
    </w:p>
    <w:p>
      <w:r>
        <w:t>50. During the negotiations preceding the agreement made in June 2024, Meta made nine successive financial proposals.</w:t>
      </w:r>
    </w:p>
    <w:p>
      <w:r>
        <w:t>51. To develop its first four offers, Meta relied on three indicators to determine the position of each DVP domain relative to other eligible domains in France: - Facebook subscribers, i.e., the number of subscribers to the Facebook pages associated with the domain ([Confidential]); - Facebook interactions, i.e., the number of "likes," comments, and reactions on content published on Facebook by the domain [Confidential]; and, - monthly mobile traffic (ACPM audience), i.e., the number of monthly connections on mobile (web and app) to the domain's site for [Confidential].</w:t>
      </w:r>
    </w:p>
    <w:p>
      <w:r>
        <w:t>52. For each indicator, the domain concerned was ranked within a scale composed of [Confidential] different amount tiers ("tiering approach"). The total remuneration paid to a domain was calculated as the sum of the amounts corresponding to each of the three criteria, to which a premium of [Confidential] % was added for domains classified as political and general information publications (hereinafter "IPG").</w:t>
      </w:r>
    </w:p>
    <w:p>
      <w:r>
        <w:t>53. Thus, Meta's first four offers proposed to DVP, under neighboring rights, a total envelope corresponding to the sum of the remunerations allocated to the different domains in the DVP directory. The number of domains in the DVP directory considered eligible gradually increased, resulting in a mechanical increase in the total annual amounts proposed by Meta's first four offers.</w:t>
      </w:r>
    </w:p>
    <w:p>
      <w:r>
        <w:t>54. DVP sent numerous requests for information to Meta regarding the methodology and assumptions underlying these initial offers, in order to test and replicate it.</w:t>
      </w:r>
    </w:p>
    <w:p>
      <w:r>
        <w:t>55. Meta partially and progressively responded to these requests starting from September 16, 2022, while refusing to provide the complete information requested with the following two main justifications: - on the one hand, news content does not directly contribute to any revenue. Advertisers target users and not content, and the proximity of news content to an advertisement would have no impact on the functioning of advertising targeting; and, - on the other hand, given the operation of the Facebook platform, Meta would be unable to estimate the potential indirect value of news content.</w:t>
      </w:r>
    </w:p>
    <w:p>
      <w:r>
        <w:rPr>
          <w:b/>
        </w:rPr>
        <w:t>[Pages 16–18]</w:t>
      </w:r>
    </w:p>
    <w:p>
      <w:r>
        <w:t>indicated that it was unable to assign a value to each publication of a link from a specific publisher, as the content and advertisements displayed by the platform would be individualized.</w:t>
      </w:r>
    </w:p>
    <w:p>
      <w:r>
        <w:t>56. The information provided by Meta in response allows for the reproduction of the final calculation of the royalties included in the first four offers from Meta and to verify their arithmetic consistency, but does not allow for an assessment of the relevance of the chosen methodology, particularly regarding how the level of royalties associated with each tier was determined. In fact, no explicit link seems to exist between the amounts of royalties and Meta's advertising revenues.</w:t>
      </w:r>
    </w:p>
    <w:p>
      <w:r>
        <w:t>57. The next five offers are, in part or in whole, flat-rate. The fifth and sixth offers consist of an annual royalty covering the most recent period (2024-2025 for the fifth offer, and 2023-2024 for the sixth offer) whose amount is calculated based on the methodology presented above and an additional flat-rate amount covering the previous period. The seventh offer consists of a first flat-rate amount covering the previous period and a second flat-rate amount covering the remainder of 2024. The last two offers each consist of a single flat-rate amount.</w:t>
      </w:r>
    </w:p>
    <w:p>
      <w:r>
        <w:t>58. According to Meta, the adoption of a flat-rate fee would thus be the most appropriate solution to reflect the economic reality of its products.</w:t>
      </w:r>
    </w:p>
    <w:p>
      <w:r>
        <w:t>59. Furthermore, according to Meta, only links published by third-party users would be included in the license on neighboring rights. Meta considers, in fact, that content published by publishers and subsequent shares, content from publishers without an online presence, without an associated Facebook page, or not registered as online press publishers with CPPAP are not included within the scope of neighboring rights.</w:t>
      </w:r>
    </w:p>
    <w:p>
      <w:r>
        <w:t>60. Meta thus explained to DVP, as early as May 2022, that in accordance with Facebook's Terms of Service, publishers give their consent when they enable sharing or directly publish their content, and retain control over their publications. Indeed, clause 3.3.2 titled "Authorization to Use the Content You Create and Share" of the Terms of Service states that when users, including publishers and news agencies, publish content on these services, they grant Meta a "non-exclusive, transferable, sublicensable, free, and worldwide license to host, use, distribute, modify, perform, copy, publicly display or publicly perform, translate, and create derivative works [of] the content."</w:t>
      </w:r>
    </w:p>
    <w:p>
      <w:r>
        <w:t>61. Throughout the negotiations, DVP contested the scope of the agreement. It excluded content published by publishers on Facebook as well as content shared by the user from the publisher's Facebook page, only taking into account content copied and pasted by users.</w:t>
      </w:r>
    </w:p>
    <w:p>
      <w:r>
        <w:t>b) The negotiations for the second period (starting January 1, 2025)</w:t>
      </w:r>
    </w:p>
    <w:p>
      <w:r>
        <w:t>62. Following the conclusion of a first agreement with DVP in June 2024, a new negotiation cycle opened starting in September 2024. Meta initially proposed to extend the royalties provided for in the previous agreement by three months, until March 31, 2025. DVP refused, in order to prevent its members from remaining subject to short-term flat-rate agreements that do not guarantee a fair sharing of value. During these negotiations, Meta then made four successive financial proposals.</w:t>
      </w:r>
    </w:p>
    <w:p>
      <w:r>
        <w:t>63. To construct the first offer, Meta proposed a new methodology based on an A/B test consisting of temporarily replacing enriched links on Facebook with simple hyperlinks (or "blue links"), in order to assess the impact of the enriched format on user engagement:</w:t>
        <w:br/>
        <w:t>− at the end of this test, conducted over two weeks during the second half of 2024 on a sample of [Confidential] users in France and on approximately [Confidential] publisher domains, Meta would have observed a decrease in the number of user sessions of [Confidential] compared to the control group (made up of a sample of other users);</w:t>
        <w:br/>
        <w:t>− according to Meta, the removal of enriched links would result in a corresponding decrease in its advertising revenues, amounting to just under [Confidential] US dollars (multiplying the rate of decrease in the number of sessions by the total revenues of Facebook France in 2024);</w:t>
        <w:br/>
        <w:t>− estimating that only news links posted by users fell within the scope of remuneration for neighboring rights, Meta then calculated the average of two indicators: (i) the share of views per visit of news links posted by users within the views per visit of all news links (approximately [Confidential]) and (ii) the share of outgoing clicks related to news links posted by users within the outgoing clicks related to all news links (approximately [Confidential]). Meta thus estimated that [Confidential] of the incremental value of all news links posted on Facebook was attributable to news links posted by users, amounting to just under [Confidential] US dollars. The market share of DVP members within the eligible press domains (established by Meta) being approximately [Confidential], Meta set the base amount for negotiations with DVP – corresponding to the incremental value of the news links from DVP members published by Facebook users – at [Confidential] US dollars;</w:t>
      </w:r>
    </w:p>
    <w:p>
      <w:r>
        <w:t>− to this base amount, Meta proposed to apply a sharing percentage between Meta and DVP ([Confidential] for DVP), as well as a sharing percentage between the value attributable to press publishers ([Confidential]) and that attributable to news agencies for their B-to-C press content ([Confidential]); then,</w:t>
        <w:br/>
        <w:t>− Meta proposed to apply to this base amount a multiplier coefficient ([Confidential] for 2025, [Confidential] for 2026, and [Confidential] for 2027) as part of a "good faith adjustment" and, finally, a bonus of [Confidential] for certified IPG domains.</w:t>
      </w:r>
    </w:p>
    <w:p>
      <w:r>
        <w:t>64. For its second offer, Meta used the same methodology while modifying certain parameters such as the multiplier coefficient "good faith adjustment" (now equal to [Confidential] for the years 2025 and 2026) or the introduction of an additional bonus of [Confidential] for "human, material, and financial investments." Finally, Meta proposed remuneration for B-to-B content from news agencies, in order to reflect the added value they bring to publications. Consequently, Meta decided to deduct [Confidential] from the envelope allocated to DVP publishers, in order to avoid any double counting of news agencies.</w:t>
      </w:r>
    </w:p>
    <w:p>
      <w:r>
        <w:t>65. Unlike the first two offers which relied on the new methodology developed by Meta, the third and fourth offers made by Meta were flat-rate and referenced the amount of the settlement agreement reached in June 2024, adjusted to take into account the new members of the DVP directory.</w:t>
      </w:r>
    </w:p>
    <w:p>
      <w:r>
        <w:t>66. Regarding these last two offers, the Authority notes in particular that Meta does not justify its choice to base itself on the amount of the previous agreement. Furthermore, concerning in particular the estimation of the increase in revenues related to the inclusion of new publishers and news agencies within the DVP directory, no information is provided by Meta on the methodology for calculating the intermediate percentages used.</w:t>
      </w:r>
    </w:p>
    <w:p>
      <w:r>
        <w:t>67. DVP sent several requests for information to Meta in order to gather the elements necessary to understand and replicate these methodologies: a first request for information dated December 26, 2024, to understand the extension offer made by Meta, followed by additional requests after the formulation of the first offer on January 24, 2025 (on January 30, 2025, March 24, 2025, April 8, 2025, and July 2, 2025) and the third offer on July 30, 2025 (on August 6, 2025, October 8, 2025, and November 14, 2025).</w:t>
      </w:r>
    </w:p>
    <w:p>
      <w:r>
        <w:t>68. Regarding the A/B test, the concrete elements of the study were not transmitted, notably (i) the composition and representativeness of the sample, (ii) the underlying data and calculations for the estimation, (iii) the justification for the choice of the selected indicator, (iv) the choice of the two indicators used to isolate the incremental value of news links posted by users, (v) the choice of the values of the multiplier coefficients or indicators used to allocate the value of the remuneration among the different publisher domains. The methodology for allocating remuneration among the different member news agencies of DVP for their B-to-C content is, however, not specified. The total envelope allocated to DVP is obtained by aggregating the amounts for all publishers and news agencies that are members of DVP.</w:t>
      </w:r>
    </w:p>
    <w:p>
      <w:r>
        <w:rPr>
          <w:b/>
        </w:rPr>
        <w:t>[Pages 19–21]</w:t>
      </w:r>
    </w:p>
    <w:p>
      <w:r>
        <w:t>de press, and (vi) the setting of thresholds defining each tier or the amount of remuneration associated therewith.</w:t>
      </w:r>
    </w:p>
    <w:p>
      <w:r>
        <w:t>69. The information provided by Meta allows DVP to reproduce the final calculation of the proposed remuneration and to verify its arithmetic consistency. However, it does not allow for an analysis of the methodology that led to the intermediate results, to assess the relevance of the assumptions made, nor to precisely understand the scope of the data and content taken into account.</w:t>
      </w:r>
    </w:p>
    <w:p>
      <w:r>
        <w:t>70. In particular, regarding the last two offers made by Meta, while it transmits the percentages of revenue increases related to new publishers and new press agencies, as well as their respective weighting, the methodology for estimating these intermediate results and the underlying data have not been communicated.</w:t>
      </w:r>
    </w:p>
    <w:p>
      <w:r>
        <w:t>71. Meta generally claims to have shared information and comments on the majority of the requested data and notably argues that the aggregation of data does not impact the understanding of the offer.</w:t>
      </w:r>
    </w:p>
    <w:p>
      <w:r>
        <w:t>72. Nevertheless, in light of the information actually communicated by Meta, DVP considers that it did not have the necessary elements to evaluate, in a complete and transparent manner, the robustness and reliability of the results put forward by Meta, nor to form a critical and informed analysis of the various successive offers that were submitted to it.</w:t>
      </w:r>
    </w:p>
    <w:p>
      <w:r>
        <w:t>73. In response to the first offer transmitted by Meta, DVP made a counter-proposal in an amount between [Confidential] US dollars per year, based on an alternative methodology relying on the following three categories of data: (i) the amount of revenue of Facebook France in 2024; (ii) data from a study conducted by Médiamétrie at the end of 2024 with a sample of 2,500 social media users, and (iii) market share estimates, in volume and value, which it appears to have established itself.</w:t>
      </w:r>
    </w:p>
    <w:p>
      <w:r>
        <w:t>74. It follows from the above that, with the exception of information regarding the advertising revenues of Facebook France in 2024, the reliability or exact scope of which has not been formally confirmed, the data used to develop its counter-proposal was collected or produced by DVP. Furthermore, it appears that DVP remains unable to finalize the amount of its counter-proposal, due to the lack of an estimate of Meta's revenues related to the use of press content from its members within the Union, outside of France.</w:t>
      </w:r>
    </w:p>
    <w:p>
      <w:r>
        <w:t>75. Regarding DVP's information requests, these cannot be regarded as unprecedented or irrelevant. They are part of the continuity of elements already considered by Meta during previous or ongoing negotiations and essentially present a direct link to the methodology for calculating the royalties owed to publishers. Only certain more peripheral requests do not seem to impose the same degree of necessity.</w:t>
      </w:r>
    </w:p>
    <w:p>
      <w:r>
        <w:t>76. Regarding the eligibility of press publications for neighboring rights, the ongoing negotiations have still not established a specific valuation model for publishers and press agencies.</w:t>
      </w:r>
    </w:p>
    <w:p>
      <w:r>
        <w:t>77. Regarding the nature of the uses of press content giving rise to remuneration, Meta, from the beginning of the second negotiation period, reiterated its previous position: publishers choose to publish content on its services and, in doing so, accept that users can view and share it. Conversely, those who oppose this have the option not to publish this content or to control how links to it appear on the platform.</w:t>
      </w:r>
    </w:p>
    <w:p>
      <w:r>
        <w:t>78. Meta further clarified its position regarding the interpretation of Article 15 of the Neighboring Rights Directive, namely that neighboring rights concern the authorization of online use of press publications by service providers of the information society, and that regarding its own services, remuneration only applies to enriched news links published by third-party users on Facebook. Regarding links published by publishers in an enriched display, Meta specifies that it obtains the publisher's authorization upon publication. It emphasizes that news links on other Meta services are displayed as blue hypertext links and are not covered by Article 15 of the Neighboring Rights Directive (see below).</w:t>
      </w:r>
    </w:p>
    <w:p>
      <w:r>
        <w:t>Source: Presentation support for the meeting of December 6, 2024</w:t>
      </w:r>
    </w:p>
    <w:p>
      <w:r>
        <w:t>79. Throughout the negotiations and until January 2026, DVP continued to argue that Meta's position was unjustified because it is precisely these publications that benefit from the highest level of legitimacy and user engagement, constituting an essential factor of attractiveness and a key element of repeat visit retention.</w:t>
      </w:r>
    </w:p>
    <w:p>
      <w:r>
        <w:t>c) Conclusion</w:t>
      </w:r>
    </w:p>
    <w:p>
      <w:r>
        <w:t>80. Since January 1, 2025, the publishers and press agencies members of DVP have not received any remuneration due to the absence of an agreement on neighboring rights with Meta. The parties, who began negotiations in September 2024, have not reached an agreement on the amount of remuneration owed by Meta, nor on the methodology for calculating it, nor on the scope of the uses covered by neighboring rights and the relevant Meta services.</w:t>
      </w:r>
    </w:p>
    <w:p>
      <w:r>
        <w:t>81. As part of the second negotiation cycle, Meta initially proposed a lower remuneration compared to the previous agreement (amounting to approximately [Confidential] US dollars per year on [Confidential]) based on a new methodology. To date, Meta offers DVP a flat remuneration of [Confidential] US dollars per year for a duration of [Confidential] established based on the amount provided for in the agreement made in June 2024, a change solely due to the evolution of the scope of eligible publications from DVP members.</w:t>
      </w:r>
    </w:p>
    <w:p>
      <w:r>
        <w:t>82. It also emerges from the elements collected in the context of this investigation that, while Meta has spontaneously transmitted to DVP certain information intended to clarify its financial proposals, this information has been partial, late, or devoid of relevance, both in the context of past negotiations and those still ongoing. Consequently, DVP does not have the necessary elements to form a critical and informed analysis of the various successive offers that have been submitted to it, nor to develop and document a robust and credible alternative methodology that could be compared to that proposed by Meta.</w:t>
      </w:r>
    </w:p>
    <w:p>
      <w:r>
        <w:t>II. Discussion</w:t>
      </w:r>
    </w:p>
    <w:p>
      <w:r>
        <w:t>83. Article L. 464-1 of the Commercial Code states that "the Competition Authority may, at the request of the Minister responsible for the economy, the persons mentioned in the last paragraph of Article L. 462-1 or the companies and after hearing the parties involved and the Government Commissioner, take the precautionary measures requested or those that appear necessary. These measures can only be taken if the practice denounced causes serious and immediate harm to the general economy, to that of the affected sector, to the interest of consumers, or to the complaining company. They may involve the suspension of the concerned practice as well as an injunction to the parties to return to the previous state. They must remain strictly limited to what is necessary to address the urgency pending a decision on the merits."</w:t>
      </w:r>
    </w:p>
    <w:p>
      <w:r>
        <w:t>84. According to the case law of the Court of Cassation, precautionary measures may be decided "as long as the facts denounced, and referred to in the investigation in the substantive procedure, appear likely, in light of the elements produced in the debates, to constitute a practice contrary to Articles L. 420-1 or L. 420-2 of the Commercial Code." It is therefore necessary to examine whether the practices denounced are likely, in light of the file, to constitute anti-competitive practices.</w:t>
      </w:r>
    </w:p>
    <w:p>
      <w:r>
        <w:t>85. The following developments address the applicability of Union law (A), the relevant market and Meta's position in that market (B), the potentially anti-competitive nature of the practices denounced (C), and the request for precautionary measures (D).</w:t>
      </w:r>
    </w:p>
    <w:p>
      <w:r>
        <w:rPr>
          <w:b/>
        </w:rPr>
        <w:t>[Pages 22–24]</w:t>
      </w:r>
    </w:p>
    <w:p>
      <w:r>
        <w:t xml:space="preserve">A. ON THE APPLICABILITY OF UNION LAW  </w:t>
        <w:br/>
        <w:t xml:space="preserve">86. Article 102 of the TFEU states that "any abuse by one or more undertakings of a dominant position within the internal market or in a substantial part of it shall be incompatible with the internal market and prohibited in so far as it may affect trade between Member States."  </w:t>
        <w:br/>
        <w:t xml:space="preserve">87. In its guidelines regarding the notion of affecting trade, the European Commission (hereinafter "the Commission") recalls that Articles 101 and 102 of the TFEU apply to both horizontal and vertical agreements as well as to abusive practices of undertakings that are "capable of affecting trade between Member States," and this "in a significant manner."  </w:t>
        <w:br/>
        <w:t xml:space="preserve">88. In this case, the practices denounced concern the behavior adopted by Meta in the context of the implementation of a directive creating a neighboring right for publishers and news agencies established within the Union. Furthermore, Meta is a global player, active across this territory, and some members of DVP belong to groups of European or even global dimension. Finally, Meta's services, as well as the websites of publishers and news agencies that are members of DVP, as an online activity, are by nature open to cross-border trade.  </w:t>
        <w:br/>
        <w:t xml:space="preserve">89. Therefore, the practices denounced, if proven, are likely to significantly affect trade between Member States and to be qualified under Article 102 of the TFEU, which is not contested by Meta.  </w:t>
        <w:br/>
        <w:t xml:space="preserve">B. ON THE RELEVANT MARKET AND META'S POSITION IN THIS MARKET  </w:t>
        <w:br/>
        <w:t xml:space="preserve">1. ON THE MARKET DELIMITATION  </w:t>
        <w:br/>
        <w:t xml:space="preserve">a) Reminder of the principles  </w:t>
        <w:br/>
        <w:t xml:space="preserve">90. The application of Articles L. 420-2 of the Commercial Code and 102 of the TFEU, which prohibit abusive practices, requires, as a preliminary matter, that the relevant markets be precisely defined.  </w:t>
        <w:br/>
        <w:t xml:space="preserve">91. The product market "includes all products that customers consider interchangeable or substitutable with those of the concerned undertaking(s), by reason of their characteristics, price, and intended use, taking into account the competitive conditions and the structure of demand and supply in the market."  </w:t>
        <w:br/>
        <w:t xml:space="preserve">92. The geographic market, for its part, includes "the territory in which the concerned undertakings offer or demand the products in question, where the competitive conditions are sufficiently homogeneous for the effects of the behavior or concentration under investigation to be assessed and which can be distinguished from other territories particularly due to significantly different competitive conditions prevailing in those territories."  </w:t>
        <w:br/>
        <w:t xml:space="preserve">b) The market for personal social networking services  </w:t>
        <w:br/>
        <w:t xml:space="preserve">93. Meta argues that the relevant market would be that of the online distribution of press content, in which it would be a marginal player. Meta contends that personal social networks account for only a minimal share of online traffic to press content, with the main channels used by consumers being online search engines or the websites and applications of press organizations.  </w:t>
        <w:br/>
        <w:t xml:space="preserve">94. However, the practices implemented by Meta regarding the remuneration of neighboring rights must be assessed in the market within which the dissemination of press content giving rise to this remuneration actually occurs. This approach is a direct continuation of the decision for interim measures against Google (No. 20-MC-01), confirmed by the Paris Court of Appeal, in which the Authority identified the relevant market as that of general search services, distinct from that of personal social networks, on the grounds that it is in this market that press content is disseminated to users and that fair remuneration for publishers and news agencies for neighboring rights must occur in return for this dissemination.  </w:t>
        <w:br/>
        <w:t xml:space="preserve">95. Social networks and the relevant markets to which they are connected have been the subject of several decisions by the Union's competition authorities.  </w:t>
        <w:br/>
        <w:t xml:space="preserve">96. In the Facebook/WhatsApp merger decision of October 3, 2014, the Commission considered that "although there is no established definition, social networking services can generally be described as services that allow users to connect, share, communicate, and express themselves online or via a mobile application." Furthermore, it concluded that while public communication applications such as Messenger and WhatsApp "offer certain characteristic elements of a social networking service, including the sharing of messages and photos, there are significant differences between WhatsApp and social networking services."  </w:t>
        <w:br/>
        <w:t xml:space="preserve">97. In the Microsoft/LinkedIn merger decision of December 6, 2016, the Commission defined a market for professional social networking services, constituting a distinct market within social networks, given their different functionalities, characteristics, and use cases. Similarly, the German competition authority (Bundeskartellamt) considered, in its decision of February 6, 2019, regarding Meta's practices, that professional social networks constituted distinct markets from personal social networks.  </w:t>
        <w:br/>
        <w:t xml:space="preserve">98. In decision No. 22-D-12, the Authority considered that the precise definition of the market for social networking services could be left open.  </w:t>
        <w:br/>
        <w:t xml:space="preserve">99. More recently, the Commission considered, in its Facebook Marketplace decision, that personal social networking services constituted a distinct subset among the different types of social networking platforms, which also include professional social networking services, public communication services, content discovery platforms, entertainment platforms, as well as any hybrid mix of these categories.  </w:t>
        <w:br/>
        <w:t xml:space="preserve">100. Indeed, the Commission believes that personal social networking services are characterized by the cumulative presence of three features, namely (i) detailed public or semi-public user profiles, (ii) a social graph reflecting a comprehensive mapping of how each user profile is connected to other user profiles, and (iii) a shared space allowing for the establishment and maintenance of personal social relationships. In addition to the Facebook service, the Commission identified only two other social networking platforms present in this market: Jappy and Vero.  </w:t>
        <w:br/>
        <w:t xml:space="preserve">101. The Commission finally notes that some hybrid social networking platforms such as Instagram, Snapchat, and TikTok may share some use cases, characteristics, and functionalities of personal social networking services, although they also present distinct characteristics. It thus concludes that the relevant product market is that of personal social networking services, including hybrid social networking platforms.  </w:t>
        <w:br/>
        <w:t xml:space="preserve">102. Regarding the geographic delimitation of the markets, the Commission considered that the market for personal social networking services, including hybrid social networking platforms, is of European dimension in that it covers the entire European Economic Area (hereinafter "EEA").  </w:t>
        <w:br/>
        <w:t xml:space="preserve">103. The elements gathered at this stage of the investigation do not lead to questioning this market definition.  </w:t>
        <w:br/>
        <w:t xml:space="preserve">2. ON META'S POSITION IN THE RELEVANT MARKET  </w:t>
        <w:br/>
        <w:t xml:space="preserve">a) Reminder of the principles  </w:t>
        <w:br/>
        <w:t>104. A dominant position is defined as "a position of economic power held by an undertaking which enables it to prevent effective competition from being maintained in the relevant market by providing it with the possibility of behavior."</w:t>
      </w:r>
    </w:p>
    <w:p>
      <w:r>
        <w:rPr>
          <w:b/>
        </w:rPr>
        <w:t>[Pages 25–27]</w:t>
      </w:r>
    </w:p>
    <w:p>
      <w:r>
        <w:t>independent to a significant extent in relation to its competitors, its clients, and ultimately consumers.</w:t>
      </w:r>
    </w:p>
    <w:p>
      <w:r>
        <w:t>105. The existence of a dominant position may result from several factors that, taken in isolation, would not necessarily be decisive. Among these factors, the existence of large market shares is highly significant.</w:t>
      </w:r>
    </w:p>
    <w:p>
      <w:r>
        <w:t>106. According to the case law of the Court of Justice, a market share of over 50% constitutes, by itself and unless exceptional circumstances exist, proof of a dominant position.</w:t>
      </w:r>
    </w:p>
    <w:p>
      <w:r>
        <w:t>107. In addition to the absolute level of the market shares of the undertaking in question, it is also necessary to take into account the relationship between these market shares and those of its competitors.</w:t>
      </w:r>
    </w:p>
    <w:p>
      <w:r>
        <w:t>108. Regarding recent rapidly expanding sectors characterized by short innovation cycles in a dynamic context, the Union Court (hereinafter "Court") has considered that high market shares are not necessarily indicative of market power. Conversely, this criterion remains relevant in the case of a rapidly growing market that shows no signs of instability during the contested period and where a stable hierarchy is established.</w:t>
      </w:r>
    </w:p>
    <w:p>
      <w:r>
        <w:t>109. Complementary indicators may be taken into account to determine whether an actor can be considered to be in a dominant position, notably the existence of barriers to entry or expansion and the compensatory purchasing power of customers.</w:t>
      </w:r>
    </w:p>
    <w:p>
      <w:r>
        <w:t>b) The position of Meta</w:t>
      </w:r>
    </w:p>
    <w:p>
      <w:r>
        <w:t>110. In its decision No. 22-D-12, the Authority already noted that among social networks, Facebook and Instagram are the services with the largest audience, far ahead of other social networks.</w:t>
      </w:r>
    </w:p>
    <w:p>
      <w:r>
        <w:t>111. From a methodological perspective, in order to estimate Meta's position, the Commission retained, in the Facebook Marketplace case, the number of daily and monthly unique users as the main market share indicator, as it allows for a direct understanding of the extent of network externalities, both direct (the value of the service increasing with the number of users present) and indirect (increased attractiveness for advertisers). This indicator remains relevant regardless of the intensity of multi-homing (i.e., the fact that users can be registered on multiple platforms). When this intensity is low, the measure in unique visitors accurately reflects the competitive structure of the market: the risk of double counting remains limited and audience shares directly reflect the platforms' ability to attract users. When this intensity is higher, the indicator may appear less precise due to audience overlap. However, such a situation may also reveal marked functional differentiation between social networks, each platform catering to specific uses. This differentiation implies imperfect substitutability and may, in practice, enhance the market power of the platform with the structurally highest audience. Thus, even when users access multiple platforms, audience size remains a central determinant of a platform's market power.</w:t>
      </w:r>
    </w:p>
    <w:p>
      <w:r>
        <w:t>112. In France, in April 2026, Meta was, according to Médiamétrie, the second most visited platform with 54.7 million monthly unique visitors (just behind Google, with 55.8 million unique visitors), while Snapchat and TikTok (Bytedance) were only in 17th and 18th places in this ranking (with 27 and 26.8 million unique visitors, respectively).</w:t>
      </w:r>
    </w:p>
    <w:p>
      <w:r>
        <w:t>113. The audience data presented in Table 1 below confirm the significant gap between Meta, on the one hand, and Snapchat and TikTok, on the other. Regardless of the year considered, the combined market share of Facebook and Instagram exceeds 60%, whether daily or monthly unique visitors are taken into account.</w:t>
      </w:r>
    </w:p>
    <w:p>
      <w:r>
        <w:t>Table 1 – Audience of the main active social networks in France</w:t>
        <w:br/>
        <w:t>2022 2023 2024</w:t>
        <w:br/>
        <w:t>Number of unique visitors (in millions)</w:t>
        <w:br/>
        <w:t>Daily Monthly Daily Monthly Daily Monthly</w:t>
        <w:br/>
        <w:t>Facebook [25-30] [45-50] [25-30] [45-50] [30-35] [45-50]</w:t>
        <w:br/>
        <w:t>Instagram [15-20] [30-35] [15-20] [35-40] [20-25] [40-45]</w:t>
        <w:br/>
        <w:t>Snapchat [15-20] [25-30] [20-25] [25-30] [20-25] [25-30]</w:t>
        <w:br/>
        <w:t>TikTok [5-10] [15-20] [10-15] [20-25] [10-15] [25-30]</w:t>
        <w:br/>
        <w:t>Source: Arcom based on Médiamétrie data, Global Internet Measurement. Reproduction prohibited, all rights reserved by Médiamétrie//NetRatings.</w:t>
      </w:r>
    </w:p>
    <w:p>
      <w:r>
        <w:t>114. Within the EEA, Meta is also the leading player in the personal social network market, including considering hybrid social network platforms, and benefits from very significant and stable market shares over time.</w:t>
      </w:r>
    </w:p>
    <w:p>
      <w:r>
        <w:t>115. According to data provided by Meta, Snapchat, and TikTok during the investigation, the market share of Meta in the social network market – including hybrid platforms – within the EEA (combined audience shares of Facebook and Instagram) is consistently between 65% and 75% from 2022 to 2024, whether calculated based on daily or monthly active users. It is also significantly higher than the market shares of TikTok ([15-20%]) and Snapchat ([10-15%]), as illustrated in Tables 2 and 3 below.</w:t>
      </w:r>
    </w:p>
    <w:p>
      <w:r>
        <w:t>Table 2 – Daily audience of the main personal social networks in the EEA</w:t>
        <w:br/>
        <w:t>2022 2023 2024</w:t>
        <w:br/>
        <w:t>Visitors Visitors Visitors</w:t>
        <w:br/>
        <w:t>unique per unique unique</w:t>
        <w:br/>
        <w:t>% % %</w:t>
        <w:br/>
        <w:t>day per day per day</w:t>
        <w:br/>
        <w:t>(millions) (millions) (millions)</w:t>
        <w:br/>
        <w:t>Meta [300-400] [70-75%] [300-400] [65-70%] [300-400] [65-70%]</w:t>
        <w:br/>
        <w:t>of which Facebook [150-200] [35-40%] [150-200] [35-40%] [150-200] [35-40%]</w:t>
        <w:br/>
        <w:t>of which Instagram [150-200] [30-35%] [150-200] [30-35%] [150-200] [30-35%]</w:t>
        <w:br/>
        <w:t>Snapchat [50-100] [10-15%] [50-100] [10-15%] [50-100] [10-15%]</w:t>
        <w:br/>
        <w:t>TikTok [50-100] [15-20%] [100-150] [15-20%] [100-150] [15-20%]</w:t>
        <w:br/>
        <w:t>Total [400-500] 100% [500-600] 100% [500-600] 100%</w:t>
        <w:br/>
        <w:t>Source: Responses from Meta, Snap, and TikTok to the investigation services' questionnaires.</w:t>
      </w:r>
    </w:p>
    <w:p>
      <w:r>
        <w:t>Table 3 – Monthly audience of the main personal social networks in the EEA</w:t>
        <w:br/>
        <w:t>2022 2023 2024</w:t>
        <w:br/>
        <w:t>Visitors Visitors Visitors</w:t>
        <w:br/>
        <w:t>unique per unique unique</w:t>
        <w:br/>
        <w:t>% % %</w:t>
        <w:br/>
        <w:t>day per day per day</w:t>
        <w:br/>
        <w:t>(millions) (millions) (millions)</w:t>
        <w:br/>
        <w:t>Meta [500-600] [65-70%] [500-600] [65-70%] [500-600] [65-70%]</w:t>
        <w:br/>
        <w:t>of which Facebook [200-300] [30-35%] [200-300] [30-35%] [200-300] [30-35%]</w:t>
        <w:br/>
        <w:t>of which Instagram [200-300] [30-35%] [200-300] [30-35%] [200-300] [30-35%]</w:t>
        <w:br/>
        <w:t>Snapchat [50-100] [10-15%] [50-100] [10-15%] [50-100] [10-15%]</w:t>
        <w:br/>
        <w:t>TikTok [100-200] [20-25%] [100-200] [15-20%] [100-200] [15-20%]</w:t>
        <w:br/>
        <w:t>Total [700-800] 100% [700-800] 100% [700-800] 100%</w:t>
        <w:br/>
        <w:t>Source: Responses from Meta, Snap, and TikTok to the investigation services' questionnaires.</w:t>
      </w:r>
    </w:p>
    <w:p>
      <w:r>
        <w:t>116. These very high market shares, exceeding 60% and even 70% consistently in France as well as within the EEA, constitute strong indicators of Meta's dominant position in the personal social network market.</w:t>
      </w:r>
    </w:p>
    <w:p>
      <w:r>
        <w:rPr>
          <w:b/>
        </w:rPr>
        <w:t>[Pages 28–30]</w:t>
      </w:r>
    </w:p>
    <w:p>
      <w:r>
        <w:t xml:space="preserve">c) Barriers to Entry  </w:t>
        <w:br/>
        <w:t xml:space="preserve">117. Certain competitive advantages enjoyed by Meta, particularly in terms of access to data, network effects, technological innovations, vertical integration, audience, and advertising inventories, have been highlighted by the Authority since 2018 in its opinion on online advertising and then in its decisions related to online advertising and advertising verification. Given its audience, Meta is indeed likely to benefit from more significant direct and indirect network effects than some competitors, allowing it to attract new users, advertisers, developers, and content providers. These effects are likely to significantly increase barriers to entry and expansion in the personal social media market.  </w:t>
        <w:br/>
        <w:t xml:space="preserve">118. More specifically, the size of the user base generates increasing returns to scale related to data and indirect network effects: the more users the platform attracts, the more data it accumulates, which improves the quality of recommendation algorithms and advertising targeting. This improvement increases the attractiveness of the service, increases usage time, and enhances monetization capacity with advertisers. As a result, there is a cumulative dynamic in which audience growth strengthens service performance and consolidates the competitive position of the platform.  </w:t>
        <w:br/>
        <w:t xml:space="preserve">119. These network effects are compounded by other mechanisms that benefit Meta due to the size of its audience and the diversity of its services.  </w:t>
        <w:br/>
        <w:t xml:space="preserve">120. Firstly, the platform achieves classical economies of scale: investments in infrastructure, algorithmic development, and research and development constitute high fixed costs, while the marginal cost of an additional user remains low, leading to a decrease in average cost as the audience increases.  </w:t>
        <w:br/>
        <w:t xml:space="preserve">121. Secondly, Meta benefits from economies of scope related to the pooling of data and technologies across its various services (social network, messaging, marketplace, etc.). Data collected on one service can improve the performance of another, thereby enhancing the overall efficiency of the ecosystem.  </w:t>
        <w:br/>
        <w:t xml:space="preserve">122. Thirdly, Meta can leverage the complementarities between Facebook, Instagram, and its Messenger, WhatsApp, and Threads services, as well as the large number of services available on Facebook (advertising, games, messaging, videos, news). Its offering allows it to meet a wide range of user needs in a market where Meta's competitors all offer more specialized services. For example, TikTok is primarily used for creating and sharing short videos and mainly competes with the "Reels" feature of Facebook and Instagram. X (Twitter) seems to compete more directly with Threads.  </w:t>
        <w:br/>
        <w:t xml:space="preserve">123. Furthermore, particularly regarding online video content sharing services, the Authority also noted the existence of barriers to entry that favor already established platforms, such as Instagram, in its opinion regarding the online video content creation sector. These barriers are due, in particular, to network effects related to the multi-faceted nature of platform activities, to an accumulation effect concerning the content catalog of platforms, to the significance of their fixed costs relative to their variable costs, and to the relatively captive nature of the audience.  </w:t>
        <w:br/>
        <w:t xml:space="preserve">124. The interviewed actors highlighted the existence of high barriers to entry for a new service wishing to compete with established players. They particularly noted the financial, technical, and human costs of developing a new social network service. Furthermore, several actors emphasized the necessity of obtaining a critical mass of users to activate network effects and therefore believe that a well-established personal social network will have an immediate advantage over a new entrant.  </w:t>
        <w:br/>
        <w:t xml:space="preserve">125. Several interviewed actors also mentioned, as a barrier to entry and expansion for personal social network services, regulatory constraints, particularly laws applicable to privacy protection and online security, such as the General Data Protection Regulation (GDPR) or the Digital Services Act (DSA) as well as various national legislations that would impose constraints regarding how platforms must be designed and operated.  </w:t>
        <w:br/>
        <w:t xml:space="preserve">d) Conclusion  </w:t>
        <w:br/>
        <w:t xml:space="preserve">126. In conclusion, at this stage of the investigation, Facebook appears to be an essential platform for users, as it has a larger user network than other platforms (very high audience shares exceeding 60% or even 70%) and can meet a wider range of needs. Meta is therefore likely to hold a dominant position in the market for personal social media services, including hybrid social media platforms, at the EEA level.  </w:t>
        <w:br/>
        <w:t xml:space="preserve">C. ON THE POTENTIALLY ANTICOMPETITIVE NATURE OF THE ALLEGED PRACTICES  </w:t>
        <w:br/>
        <w:t xml:space="preserve">127. DVP believes that the implementation methods by Meta of the Neighboring Rights Law constitute an abuse of dominant position in the market for personal social media services.  </w:t>
        <w:br/>
        <w:t xml:space="preserve">128. DVP believes that Meta abuses its dominant position in three respects:  </w:t>
        <w:br/>
        <w:t xml:space="preserve">− firstly, Meta would have imposed on DVP unfair transaction conditions (i) by refusing to provide any information on Meta's advertising revenues and the share resulting from press content, as well as a revaluation methodology based on transparent, precise, and objective criteria, in order to retain remuneration unrelated to the value resulting from the content for Meta's services, and (ii) by repeatedly modifying the display algorithm to reduce traffic to the sites of press publishers and the visibility of their content, in order to retain users within Meta's services;  </w:t>
        <w:br/>
        <w:t xml:space="preserve">− secondly, Meta would implement practices to circumvent the Neighboring Rights Law by refusing (i) to provide the necessary information for determining the remuneration provided for in Article L. 218-4 of the CPI, and (ii) to fairly compensate publishers and news agencies; and,  </w:t>
        <w:br/>
        <w:t xml:space="preserve">− thirdly, Meta would implement discriminatory practices by retaining the same valuation for all categories of publications from publishers and news agencies, which would receive undifferentiated treatment in the presence of different situations.  </w:t>
        <w:br/>
        <w:t xml:space="preserve">129. In its observations of September 16, 2025, Meta considers that it has "circumvented none of its legal obligations and has in fact gone beyond what was required of it in the negotiations since 2022." It believes it has negotiated transparently and in good faith with DVP during the two negotiation periods. Furthermore, Meta contests having imposed unfair transaction conditions, characterizing the dispute in question as a mere "commercial disagreement" and accuses DVP of having adopted "a prolonged obstruction strategy despite the efforts made by Meta to reach an agreement." Finally, regarding the allegation of illegal discrimination, Meta considers it unfounded for the past period and premature for the current period, as the parties are still in negotiations. It argues, in any case, that the final terms of a potential agreement could not distort downstream competition among press publishers, given the marginal role that Meta plays as a distribution channel for press content.  </w:t>
        <w:br/>
        <w:t xml:space="preserve">130. Meta's behavior will be examined in light of the dominant position it is likely to hold in the market for personal social services, including hybrid social media platforms.  </w:t>
        <w:br/>
        <w:t xml:space="preserve">131. In this regard, it follows from consistent case law, both from the Union and national courts, that while the existence of a dominant position is not in itself condemnable, it is nevertheless the responsibility of the undertaking that holds it, regardless of the reasons for such a position, to ensure that its behavior does not harm effective and undistorted competition in the internal market of the Union.  </w:t>
        <w:br/>
        <w:t>132. For the purposes of analyzing the request for interim measures submitted by DVP, the Authority will limit itself to analyzing the first two alleged abuses, namely the imposition of unfair transaction conditions (1) and the circumvention of the Neighboring Rights Law (2).</w:t>
      </w:r>
    </w:p>
    <w:p>
      <w:r>
        <w:rPr>
          <w:b/>
        </w:rPr>
        <w:t>[Pages 31–33]</w:t>
      </w:r>
    </w:p>
    <w:p>
      <w:r>
        <w:t xml:space="preserve">1. ON THE IMPOSITION OF UNFAIR TRANSACTION CONDITIONS  </w:t>
        <w:br/>
        <w:t xml:space="preserve">a) Applicable Principles  </w:t>
        <w:br/>
        <w:t xml:space="preserve">133. Article L. 420-2 of the Commercial Code sets out a non-exhaustive list of abusive practices when implemented by an operator in a dominant position. Similarly, Article 102 of the TFEU provides, among the practices that may be classified as abusive, the act of "directly or indirectly imposing unfair purchase or selling prices or other transaction conditions."  </w:t>
        <w:br/>
        <w:t xml:space="preserve">134. It follows from the very wording of this provision that it may apply to any type of condition imposed by a dominant operator, whether or not it is price-related.  </w:t>
        <w:br/>
        <w:t xml:space="preserve">135. The Court of Justice has, for example, considered that the imposition by a collective rights management company of "non-essential commitments for the achievement of its corporate purpose, which would thus unfairly hinder a member's freedom in exercising their copyright" may constitute an abusive exploitation contrary to Article 102 of the TFEU.  </w:t>
        <w:br/>
        <w:t xml:space="preserve">136. According to case law, the implementation of Article 102(a) of the TFEU requires the fulfillment of three conditions.  </w:t>
        <w:br/>
        <w:t xml:space="preserve">137. First, the transaction conditions implemented by the dominant undertaking must be imposed directly or indirectly. The Authority thus considered, in the context of the neighboring rights case involving Google, that the fact that a company offering an online public communication service unilaterally announced "that it would no longer take over the protected content of publishers and news agencies as of the date of entry into force of the Neighboring Rights Law, unless the latter granted it permission" constituted behavior likely to place publishers and news agencies in a highly constrained situation. The alternative proposed to them by Google was, in reality, non-existent; under these conditions, it was rational for a publisher or news agency to accept the offer, with no real possibility of negotiating it.  </w:t>
        <w:br/>
        <w:t xml:space="preserve">138. Second, these conditions must be characterized as "unfair," which is assessed by examining whether the behaviors of the dominant undertaking have been carried out to a "reasonable extent." In this regard, both the case law of the Union and that of the Court of Cassation invite an examination of whether the imposed conditions are both necessary and proportionate to fulfill the objective pursued by the dominant undertaking or the achievement of its corporate purpose, proof which in principle falls to the dominant undertaking to provide due to its "special responsibility" under Article 102 of the TFEU.  </w:t>
        <w:br/>
        <w:t xml:space="preserve">139. The unfair nature of transaction conditions is assessed with regard to all the elements that constitute them, whether it concerns the level of remuneration or the information communicated contributing to its determination. A price may thus be considered unfair when it bears no reasonable relation to the economic value of the service provided. Furthermore, the fact that the imposed transaction conditions are ambiguous, complex, and difficult to understand is also likely to render them unfair.  </w:t>
        <w:br/>
        <w:t xml:space="preserve">140. Thirdly, regarding the effects of the practice, it must be established that the transaction conditions are unfavorable for business partners, users, or third-party companies.  </w:t>
        <w:br/>
        <w:t xml:space="preserve">141. Finally, Union case law does not require the demonstration of a causal link between dominance and the conditions imposed by the dominant operator.  </w:t>
        <w:br/>
        <w:t xml:space="preserve">b) Application to the Case at Hand  </w:t>
        <w:br/>
        <w:t xml:space="preserve">On the Imposed Nature of Transaction Conditions  </w:t>
        <w:br/>
        <w:t xml:space="preserve">142. As the Authority pointed out in its decision on interim measures against Google, the Neighboring Rights Law provides a number of criteria to guide negotiations and the definition of the remuneration owed by online public communication services to publishers and news agencies for the exploitation of their editorial content.  </w:t>
        <w:br/>
        <w:t xml:space="preserve">143. In the context of negotiations regarding the determination of the remuneration owed under neighboring rights, Meta requires publishers and news agencies to accept its Terms of Service governing access to and use of Facebook, which it has unilaterally decided to apply to all its users in France. By accepting them, the user grants Meta a free and worldwide license for the use of the created and shared content, without any negotiation.  </w:t>
        <w:br/>
        <w:t xml:space="preserve">144. Furthermore, although Meta excludes press content from its other services in the calculation of remuneration, its explanations have evolved regarding the application of a multiplier coefficient, the value of which is never justified by Meta.  </w:t>
        <w:br/>
        <w:t xml:space="preserve">145. Moreover, it emerges from the above developments that Meta refuses to respond to certain information requests made by DVP aimed at understanding the valuation methodology of neighboring rights that was addressed to them and obtaining the information necessary for a transparent assessment of the remuneration.  </w:t>
        <w:br/>
        <w:t xml:space="preserve">146. It is also Meta that alone decided and determined all the conditions of its A/B test that modified the display of press publications on Facebook, as well as the various methodologies and parameters related to the offers, which evolved over the months of negotiations.  </w:t>
        <w:br/>
        <w:t xml:space="preserve">147. These practices are made possible by Meta's market power, due to the dominant position it is likely to hold in the market for personal social networking services.  </w:t>
        <w:br/>
        <w:t xml:space="preserve">On the Unfair Nature of the Imposed Conditions  </w:t>
        <w:br/>
        <w:t xml:space="preserve">148. In the context of the neighboring rights legislation, the Authority and the Paris Court of Appeal have already considered that an online public communication service, in this case Google, derives "an economic interest from the use of protected content and that the Neighboring Rights Law aims to transfer part of this gain to publishers and news agencies." Thus, in such a context, transaction conditions that do not allow publishers and news agencies to receive appropriate remuneration for the use of their content by the platforms disseminating it are characterized as unfair.  </w:t>
        <w:br/>
        <w:t xml:space="preserve">149. Regarding the modalities for determining the level of remuneration, the Authority has already considered that communicating "partially and late the information necessary to make the remuneration proposals transparent" is likely to hinder good faith negotiations, thereby depriving publishers and news agencies of the opportunity to assess the various remuneration proposals and notably to link the use of protected content, the revenues derived by the digital platform, and the financial proposals.  </w:t>
        <w:br/>
        <w:t xml:space="preserve">150. At this stage of the investigation, it can be considered that the imposition by Meta of several opaque remuneration methodologies on DVP does not appear to constitute a "reasonable measure" in the sense of case law, insofar as the legislator intended, by adopting the Neighboring Rights Law, to rebalance the sharing of value between digital platforms and rights holders, making negotiation between the creditors of this neighboring right and online public communication services the means to set the characteristics of the remuneration owed.  </w:t>
        <w:br/>
        <w:t>151. Firstly, the unfair nature of the transaction conditions imposed by Meta appears to result from Meta's insufficient transparency regarding the uses of the content and the revenues derived therefrom. Indeed, despite repeated requests from DVP, Meta has not</w:t>
      </w:r>
    </w:p>
    <w:p>
      <w:r>
        <w:rPr>
          <w:b/>
        </w:rPr>
        <w:t>[Pages 34–36]</w:t>
      </w:r>
    </w:p>
    <w:p>
      <w:r>
        <w:t>provided information only partially and staggered over time, preventing DVP from understanding how the valuation of the content was estimated by Meta.</w:t>
      </w:r>
    </w:p>
    <w:p>
      <w:r>
        <w:t>152. Thus, as developed in paragraphs 67 to 72, certain data necessary to understand and replicate Meta's successive methodologies were not transmitted. Moreover, some information shared does not present a sufficient degree of transparency to assess the relevance of the chosen methodology or to reconstruct how the amounts were established. This is particularly the case for data related to A/B testing or the flat-rate offers made by Meta. Finally, Meta has consistently refused to provide data regarding user interactions with the content of publishers and news agencies, as well as its advertising revenues in France, except in the form of a maximum.</w:t>
      </w:r>
    </w:p>
    <w:p>
      <w:r>
        <w:t>153. Secondly, the unfair nature could also result from the terms of Meta's offer development in several respects. Indeed, on the one hand, Meta proposed an approach based on its methodology, A/B testing, and thresholds, while arbitrarily adding a multiplier coefficient. However, Meta did not provide a clear justification for a number of essential parameters of the A/B test, such as its duration or the construction of the sample. The explanations provided by Meta regarding the display conditions of the content of publishers and agencies during the testing period did not clarify the terms further. On the other hand, Meta did not explain the reasons why the amount of the first offer made in January 2025 was decreasing over several years. In this sense, the methodology appears opaque and difficult to understand.</w:t>
      </w:r>
    </w:p>
    <w:p>
      <w:r>
        <w:t>154. Thirdly, in light of the current state of the proceedings, it cannot be considered reasonable to exclude, in principle, from the scope of negotiation, all of Meta's services disseminating press content, except for content posted by users on Facebook. Regarding content posted by publishers or reshared by users on Facebook, their exclusion by principle is also problematic as it significantly undermines the framework of the Neighboring Rights Law, as confirmed by the Ministry of Culture during its hearing. Such exclusion also appears contrary to a recent ruling by the Paris Court of Appeal in a case involving X. Thus, the publisher or news agency is forced to forgo the valuation of its rights due to the mandatory adherence to Meta's Terms of Service for any use of the platform's services.</w:t>
      </w:r>
    </w:p>
    <w:p>
      <w:r>
        <w:t>155. Fourthly, the amounts initially proposed by Meta in January 2025 led to a considerable decrease in remuneration, on the order of [70-80]% compared to the total amount of the agreement signed in June 2024, barely six months earlier. Such a decrease does not appear compatible with the qualification of a "reasonable measure" in light of the objective of rebalancing the value sharing set by the Neighboring Rights Law.</w:t>
      </w:r>
    </w:p>
    <w:p>
      <w:r>
        <w:t>156. Given the above, in the current state of the investigation, it appears that Meta's practices are likely to be classified as imposing unfair transaction conditions within the meaning of Articles 102 of the TFEU and L. 420-2 of the Commercial Code.</w:t>
      </w:r>
    </w:p>
    <w:p>
      <w:r>
        <w:t>2. ON THE CIRCUMVENTION OF THE LAW</w:t>
        <w:br/>
        <w:t>a) Applicable Principles</w:t>
        <w:br/>
        <w:t>157. It follows from the case law of the Court of Justice as well as from the decision-making practice of the Authority that a dominant company may commit an abuse when, without formally violating a law, it diverts its purposes without objective justification.</w:t>
      </w:r>
    </w:p>
    <w:p>
      <w:r>
        <w:t>158. In the context of the legislation on neighboring rights, the Authority considered that the implementation modalities of the Neighboring Rights Law by an online public communication service, namely Google, "appear[ed] likely to contravene the spirit of the law" insofar as the modifications made by said platform regarding its display policy upon the entry into force of the law allowed it to obtain the consent of the vast majority of publishers for the systematic reuse of their content, without prior negotiation or remuneration, thus making free licensing a general principle of non-remuneration.</w:t>
      </w:r>
    </w:p>
    <w:p>
      <w:r>
        <w:t>159. The Authority also noted that the absence of communication, by a dominant company offering an online public communication service, "of the specific information provided for in Article L. 218-4, paragraph 3 of the CPI, and essential for any commercial negotiation [with] publishers and news agencies" appears to contradict the letter and purpose of the Neighboring Rights Law.</w:t>
      </w:r>
    </w:p>
    <w:p>
      <w:r>
        <w:t>b) Application to the Case at Hand</w:t>
        <w:br/>
        <w:t>160. In this case, as recalled in paragraphs 35 to 42, the objective of the Neighboring Rights Law was to redefine the value sharing in favor of publishers and news agencies, by facilitating negotiation between stakeholders made possible by the communication of information.</w:t>
      </w:r>
    </w:p>
    <w:p>
      <w:r>
        <w:t>161. First, the third paragraph of Article L. 218-4 of the CPI requires online public communication services to provide publishers and news agencies with all the information necessary for a transparent assessment of their remuneration. As noted by the Court of Justice in the judgment of May 12, 2026, Meta Platforms Ireland (Fair Compensation), this obligation is justified by the structural imbalance that characterizes the relationship between the parties. Indeed, only platforms have the information necessary to assess the economic value of the use of press content, which places publishers in a position of weakness in negotiations.</w:t>
      </w:r>
    </w:p>
    <w:p>
      <w:r>
        <w:t>162. Meta did not provide the information required by Article L. 218-4 of the CPI, both regarding the actual uses of press content on its various services and the revenues it derives from the exploitation of this content. However, the transmission of this information, which only Meta possesses, is an essential pillar of the neighboring rights framework established by the legislator, which, if not respected, reinforces the information asymmetry between the parties and prevents any balanced negotiation, contrary to the objectives of the Neighboring Rights Law.</w:t>
      </w:r>
    </w:p>
    <w:p>
      <w:r>
        <w:t>163. Indeed, despite multiple requests for information addressed by DVP to Meta in order to understand the value of the tiers or the A/B test, the necessary elements to enlighten DVP and allow it to formulate counter-proposals had still not been communicated by the date of the hearing.</w:t>
      </w:r>
    </w:p>
    <w:p>
      <w:r>
        <w:t>164. The lack of transparency demonstrated by Meta is also illustrated by a presentation addressed by Meta to DVP following a meeting held on February 4, 2025: all the data necessary to understand and reproduce Meta's offer were stated orally but were then omitted from the documents sent to DVP. Similarly, the revenues of Facebook in France mentioned in this presentation are not defined and are presented as a maximum, without specifying their level of approximation.</w:t>
      </w:r>
    </w:p>
    <w:p>
      <w:r>
        <w:t>165. Furthermore, the information actually communicated by Meta has often been provided incompletely and late, so that these transmissions were insufficient to achieve the objective of rebalancing negotiations desired by the legislator. This behavior is therefore likely to constitute a circumvention of the third paragraph of Article L. 218-4 of the CPI.</w:t>
      </w:r>
    </w:p>
    <w:p>
      <w:r>
        <w:t>166. Secondly, Section I of Article L. 218-1 of the CPI defines a press publication as "a collection composed mainly of literary works of a journalistic nature, which may also include other protected works or objects, notably photographs or videograms, and which constitutes a unit within a periodic or regularly updated publication bearing a unique title, with the aim of providing the public with information on current events or other subjects published, on any medium, at the initiative, under the editorial responsibility and under the control of the publishers of press or a news agency."</w:t>
      </w:r>
    </w:p>
    <w:p>
      <w:r>
        <w:t>167. However, as previously indicated, Meta is also likely to have circumvented the Neighboring Rights Law regarding the scope of content giving rise to remuneration, by excluding, in particular, the display of videos and photos from publishers and news agencies, whereas this content is expressly targeted by this law, especially since it cannot be excluded at this stage that Meta encourages, via its algorithms, users to favor the video format.</w:t>
      </w:r>
    </w:p>
    <w:p>
      <w:r>
        <w:t>168. Thirdly, Article L. 218-2 of the CPI states that "the authorization of the publisher of the press or the news agency is required before any reproduction or communication to the public, total or partial, of its press publications in digital form by an online public communication service."</w:t>
      </w:r>
    </w:p>
    <w:p>
      <w:r>
        <w:t>169. However, regarding the services included in the scope of negotiations, Meta excludes all of its services, with the sole exception of Facebook for which only a fraction of press content is taken into account, namely the publications of press content displayed in enriched format by users. This position appears all the less justified as Meta</w:t>
      </w:r>
    </w:p>
    <w:p>
      <w:r>
        <w:rPr>
          <w:b/>
        </w:rPr>
        <w:t>[Pages 37–39]</w:t>
      </w:r>
    </w:p>
    <w:p>
      <w:r>
        <w:t>is indeed the debtor of neighboring rights due to the exploitation of press publications across all its various online public communication services. Thus, as recently confirmed by the Paris Court of Appeal in the case X (Twitter), the systematic reproduction of press content, regardless of its nature, without any form of prior negotiation, and solely on the basis of adherence to the Terms of Service, is likely to violate the Neighboring Rights Law.</w:t>
      </w:r>
    </w:p>
    <w:p>
      <w:r>
        <w:t>170. In light of the above, based on the current investigation, it appears that Meta's practices are likely to contravene both the spirit and the letter of the provisions of the Neighboring Rights Law, depriving it of a significant part of its effectiveness, in violation of Articles 102 of the TFEU and L. 420-2 of the Commercial Code.</w:t>
      </w:r>
    </w:p>
    <w:p>
      <w:r>
        <w:t>3. ON THE ABSENCE OF JUSTIFICATION FOR THE PRACTICES</w:t>
      </w:r>
    </w:p>
    <w:p>
      <w:r>
        <w:t>171. The Authority recently recalled in Decision No. 25-D-021 that, regarding the behavior of the dominant undertaking imposing unfair transaction conditions, case law examines whether such behavior is objectively necessary to achieve a legitimate objective (which may be of a commercial nature or related to the quality of the products), or whether it produces efficiency gains that offset the negative effect of said behavior on competition, or even outweigh it.</w:t>
      </w:r>
    </w:p>
    <w:p>
      <w:r>
        <w:t>172. Furthermore, in both cases, the dominant undertaking must demonstrate that the effects resulting from its behavior are proportionate to the objective or efficiency gains put forward, this condition not being met when the same objective could be achieved by means less restrictive of competition.</w:t>
      </w:r>
    </w:p>
    <w:p>
      <w:r>
        <w:t>173. In this case, Meta provides no objective justification for its behavior and limits itself to explaining that the dispute with DVP would only constitute a "trivial disagreement over price" or that it is facing an "obstruction" strategy from the publishers.</w:t>
      </w:r>
    </w:p>
    <w:p>
      <w:r>
        <w:t>174. However, as indicated in the developments in paragraphs 48 to 82, Meta's practices do not seem to be assimilated to a mere commercial disagreement, on the one hand, insofar as they concern the terms of negotiation, notably the transmission of information allowing for the clarification of remuneration proposals and the imposition by Meta of unfair transaction conditions through an opaque and poorly understandable methodology, on the other hand, as they fall within the framework of the specific regime provided by the Neighboring Rights Law, under which Meta has a number of transparency obligations.</w:t>
      </w:r>
    </w:p>
    <w:p>
      <w:r>
        <w:t>175. Furthermore, Meta cannot claim an "obstruction" strategy from DVP when it appears legitimate for DVP to make requests in order, on the one hand, to obtain the necessary information to understand the offers made to it by Meta, and on the other hand, to be able to formulate counter-proposals taking into account criteria alternative to those imposed by Meta. Moreover, it does not seem possible to deduce from the refusal to accept Meta's offers a wrongful behavior on the part of DVP, as the latter has never been placed in a position to assess the relevance of Meta's offers.</w:t>
      </w:r>
    </w:p>
    <w:p>
      <w:r>
        <w:t>176. It follows that the potentially anti-competitive practices identified do not appear, based on the current file, to be justified in any way.</w:t>
      </w:r>
    </w:p>
    <w:p>
      <w:r>
        <w:t>4. ON THE REAL OR POTENTIAL EFFECTS OF THE PRACTICES</w:t>
      </w:r>
    </w:p>
    <w:p>
      <w:r>
        <w:t>177. At this stage of the investigation, Meta's behavior is likely to have resulted in effects of two kinds.</w:t>
      </w:r>
    </w:p>
    <w:p>
      <w:r>
        <w:t>178. On the one hand, based on the collected elements, the absence of remuneration since 2025 and up to the present constitutes financial harm to publishers and press agencies, who are unable to obtain appropriate remuneration for the effective use of their content protected by Meta across all relevant services.</w:t>
      </w:r>
    </w:p>
    <w:p>
      <w:r>
        <w:t>179. On the other hand, it cannot be excluded that the deterioration of the situation of publishers and press agencies, in the absence of remuneration, leads to the disappearance of certain press titles and limits their development. In this sense, Meta's practices are likely to reinforce the precarious situation of a large part of the publishers and press agencies who are deprived of essential resources for the sustainability of their activities.</w:t>
      </w:r>
    </w:p>
    <w:p>
      <w:r>
        <w:t>5. CONCLUSION</w:t>
      </w:r>
    </w:p>
    <w:p>
      <w:r>
        <w:t>180. In light of all these elements, it appears that these practices are likely to be contrary to Articles 102 of the TFEU and L. 420-2 of the Commercial Code, which the substantive investigation will need to verify.</w:t>
      </w:r>
    </w:p>
    <w:p>
      <w:r>
        <w:t>D. ON THE REQUEST FOR CONSERVATORY MEASURES</w:t>
      </w:r>
    </w:p>
    <w:p>
      <w:r>
        <w:t>181. According to established case law, "conservatory measures may be decided [...] within the limits of what is justified by urgency, in the event of serious and immediate harm to the general economy, to that of the affected sector, to the interest of consumers or the complaining undertaking, provided that the alleged facts, and targeted by the investigation, in the substantive procedure, appear likely, based on the elements produced in the debates, to constitute a practice contrary to Articles L. 420-1 or L. 420-2 of the Commercial Code, a practice that is the direct and certain origin of the identified harm."</w:t>
      </w:r>
    </w:p>
    <w:p>
      <w:r>
        <w:t>182. To determine whether the alleged practices allow for the imposition of conservatory measures, it is therefore necessary to assess the seriousness and immediacy of the harm caused to the general economy, to the affected sector, to the interest of users, or to the complaining undertaking. However, these different harms do not constitute cumulative conditions, but alternative ones: a serious and immediate harm identified in just one of these cases is sufficient to allow for the imposition of conservatory measures.</w:t>
      </w:r>
    </w:p>
    <w:p>
      <w:r>
        <w:t>183. Conversely, the seriousness of the harm, its immediacy, and the existence of a causal link between the alleged facts and the harm are three cumulative criteria.</w:t>
      </w:r>
    </w:p>
    <w:p>
      <w:r>
        <w:t>1. ON THE SERIOUS AND IMMEDIATE HARM TO THE GENERAL ECONOMY, TO THAT OF THE AFFECTED SECTOR, TO THE INTEREST OF USERS, OR TO THE COMPLAINING UNDERTAKING</w:t>
      </w:r>
    </w:p>
    <w:p>
      <w:r>
        <w:t>a) On the seriousness of the harm to the press sector and to the complaining undertaking</w:t>
      </w:r>
    </w:p>
    <w:p>
      <w:r>
        <w:t>184. In its observations, Meta argues that it cannot be held responsible for the structural crisis facing the press sector and claims that DVP does not demonstrate how Meta constitutes a significant source of traffic compared to other digital players. On this latter point, Meta argues that, unlike Google, it does not constitute a significant source of traffic for press publishers, which would render any parallel with the decision granting conservatory measures in Decision No. 20-MC-01 inoperative. According to Meta, from January 2023 to June 2025, traffic to the publishers' sites from social networks decreased from [Confidential] to [Confidential], while traffic from Google increased by 56% to 70%.</w:t>
      </w:r>
    </w:p>
    <w:p>
      <w:r>
        <w:t>185. As recalled in paragraphs 6 to 11 above, the press sector is experiencing significant economic difficulties. These arise notably from the continuous decline in print circulation and associated advertising revenues, combined with the capture by digital platforms of the majority of online advertising revenues. These difficulties have only intensified since the Authority's findings in Decision No. 20-MC-01: between 2019 and 2024, advertising revenues for the press contracted by an average of 5% per year.</w:t>
      </w:r>
    </w:p>
    <w:p>
      <w:r>
        <w:t>186. However, digital platforms, and in particular Meta, profit from the use of press content, which contributes to the attractiveness of their services and thus to their advertising revenues. The economic value of press content is all the higher as information via the internet becomes a habit for the French: according to a study by Arcom published in March 2024, 47% of them inform themselves daily on social networks.</w:t>
      </w:r>
    </w:p>
    <w:p>
      <w:r>
        <w:t>187. It is to remedy this unequal distribution of the value created by the content of publishers and press agencies that the legislator has recognized them neighboring rights and a principle of associated remuneration (Article L. 218-4 of the CPI). However, nearly seven years after the entry into force of the law, the situation remains critical for many publishers and press agencies.</w:t>
      </w:r>
    </w:p>
    <w:p>
      <w:r>
        <w:rPr>
          <w:b/>
        </w:rPr>
        <w:t>[Pages 40–42]</w:t>
      </w:r>
    </w:p>
    <w:p>
      <w:r>
        <w:t>in connection with the Neighboring Rights Law, "the legislator's intent has not been achieved," according to the report by Deputy Mr. Erwan Balanant on the proposed law aimed at strengthening the effectiveness of neighboring rights for the press, a proposal voted on by the National Assembly on March 26, 2026, and amended by the Senate on June 16, 2026.</w:t>
      </w:r>
    </w:p>
    <w:p>
      <w:r>
        <w:t>188. This report explicitly mentions the difficulties faced by the press sector in its negotiations with Meta. Thus, the criticized practices undermine the redistribution of value intended by the legislator, preventing publishers and news agencies from monetizing their neighboring rights.</w:t>
      </w:r>
    </w:p>
    <w:p>
      <w:r>
        <w:t>189. Furthermore, the Authority notes that beyond the serious harm to the press sector in general, the practices in question severely affect the interests of the members of the complainant in particular. The severity of the situation for some members of the DVP registry is evident since, since Meta has not compensated for neighboring rights, several publishers and news agencies that are members of DVP have announced the implementation of reorganization measures (Le Point, Prisma Media, AFP) or have been subject to collective proceedings (Le Revenu Français Edition, 01 Net Mag).</w:t>
      </w:r>
    </w:p>
    <w:p>
      <w:r>
        <w:t>190. Moreover, as noted in decision No. 20-MC-01, given the nature of the activities of publishers and agencies, the mere fact of depriving them of the ability to properly monetize their content constitutes, in principle, a serious infringement of the interests of these operators.</w:t>
      </w:r>
    </w:p>
    <w:p>
      <w:r>
        <w:t>191. Contrary to what Meta argues in its writings, the circumstance that its services would not constitute a significant source of traffic for press publishers does not negate the seriousness of the harm caused by its behavior.</w:t>
      </w:r>
    </w:p>
    <w:p>
      <w:r>
        <w:t>192. Unlike a search engine, Meta's services are designed to capture the user's attention and keep them within its ecosystem. It is precisely because the possibilities for redirecting users to the publishers' proprietary sites are very limited that publishers find themselves deprived of an essential part of their advertising revenue. This situation corresponds precisely to that which the legislator intended to correct by establishing neighboring rights, namely one in which a platform exploits content produced by press organizations to attract and retain internet users within its ecosystem, profiting from the value thus created, notably through the capture of advertising revenue, without producing this content itself. Indeed, when access to information is captured by the platform, the associated advertising revenues are fully appropriated by it, even though the production of the content relies exclusively on the investments of press publishers. The harm to press publishers is all the more pronounced as the traffic redirected to their sites is low, since publishers cannot then directly monetize their content.</w:t>
      </w:r>
    </w:p>
    <w:p>
      <w:r>
        <w:t>193. Moreover, this interpretation is shared by the Italian Communications Authority (Autorità per le Garanzie nelle Comunicazioni), whose methodology for determining fair compensation for the online use of press publications is based on the advertising revenues of the platforms, deducting the revenues of the publisher resulting from the redirection of traffic to its website. This principle of deduction, which the Court of Justice did not question in the judgment Meta Platforms Ireland (Fair Compensation), highlights the increased necessity to compensate publishers and news agencies when the platform on which their news content is distributed generates little traffic to their sites.</w:t>
      </w:r>
    </w:p>
    <w:p>
      <w:r>
        <w:t>194. Finally, the seriousness of this harm could also lie in the fact that the practices concern a sector – that of the press – which plays a crucial role in the context of a democratic society. However, such a question may be left open, as Meta's practices cause serious harm to the press sector in general and to the members of DVP in particular.</w:t>
      </w:r>
    </w:p>
    <w:p>
      <w:r>
        <w:t>b) On the immediacy of the harm to the press sector and to DVP</w:t>
      </w:r>
    </w:p>
    <w:p>
      <w:r>
        <w:t>195. Only an immediate harm can justify an urgent intervention by the Authority, aimed at preventing the occurrence of damage that the substantive decision would be powerless to prevent or repair. The Authority's intervention can thus be sought to urgently put an end to behavior that should be stopped so that the damage does not materialize or escalate. The immediacy of the harm is assessed in particular with regard to the implementation of the practices, that is to say, their recent nature.</w:t>
      </w:r>
    </w:p>
    <w:p>
      <w:r>
        <w:t>196. In this case, although the legislative framework for neighboring rights has been established since 2019, the payment by digital platforms, including Meta, of fair compensation for neighboring rights is now a "matter of life or death for the press sector, which faces a 'risk of collapse of information,' as highlighted by the steering committee of the General States of Information," justifying a recent proposed law aimed at strengthening the effectiveness of neighboring rights for the press.</w:t>
      </w:r>
    </w:p>
    <w:p>
      <w:r>
        <w:t>197. Beyond the increasingly pressing urgency of the crisis faced by the press sector, the absence of compensation by Meta for the neighboring rights of DVP members since January 1, 2025, following the expiration of the agreement covering the previous period, constitutes a new fact.</w:t>
      </w:r>
    </w:p>
    <w:p>
      <w:r>
        <w:t>198. Furthermore, the negotiations for a new agreement have been marked by the introduction by Meta of a new unilaterally developed methodological approach, which the company uses to formulate its compensation offers while refusing to provide DVP with the necessary information to develop an alternative calculation methodology. The recent nature of the criticized practices is thus confirmed.</w:t>
      </w:r>
    </w:p>
    <w:p>
      <w:r>
        <w:t>199. Finally, the Authority notes that while DVP members no longer receive the compensation owed to them, Meta's services continue to disseminate protected content and profit from its economic value (see paragraph 178).</w:t>
      </w:r>
    </w:p>
    <w:p>
      <w:r>
        <w:t>200. It follows from the above that Meta's practices must be regarded as causing immediate harm to the press sector and to the complainant.</w:t>
      </w:r>
    </w:p>
    <w:p>
      <w:r>
        <w:t>c) On the causal link between Meta's practices and the identified harm</w:t>
      </w:r>
    </w:p>
    <w:p>
      <w:r>
        <w:t>201. According to Meta, the economic difficulties of the press sector would be independent of the specific negotiation of neighboring rights with Meta and would rather stem from a loss of interest from users, who would turn to alternative sources of information or other media.</w:t>
      </w:r>
    </w:p>
    <w:p>
      <w:r>
        <w:t>202. However, precautionary measures can be ordered as long as it is demonstrated, on the one hand, that the practices contribute to a harmful situation and, on the other hand, that they are likely to seriously compromise the continuation of the activity of the complainant, even if it has also been weakened by other factors independent of the practices.</w:t>
      </w:r>
    </w:p>
    <w:p>
      <w:r>
        <w:t>203. In this case, by preventing publishers and news agencies, and in particular DVP members, from monetizing their neighboring rights, Meta's attitude, which is likely to hold a dominant position in the personal social networks market in France, necessarily exacerbates the financial difficulties faced by the sector.</w:t>
      </w:r>
    </w:p>
    <w:p>
      <w:r>
        <w:t>204. Furthermore, far from weakening the causal link between the criticized practices and the identified harm, the increasing reliance of the French on social networks for information undermines the ability of press organizations to develop advertising revenues. This dynamic is likely to greatly weaken their financial health if it is not counterbalanced by appropriate compensation for their neighboring rights.</w:t>
      </w:r>
    </w:p>
    <w:p>
      <w:r>
        <w:t>205. In this context, the causal link between the criticized practices and the harm to the press sector and to the complainant is established.</w:t>
      </w:r>
    </w:p>
    <w:p>
      <w:r>
        <w:t>2. ON THE NECESSARY PRECAUTIONARY MEASURES</w:t>
      </w:r>
    </w:p>
    <w:p>
      <w:r>
        <w:t>206. Under the third paragraph of Article L. 464-1 of the Commercial Code, precautionary measures "may include the suspension of the practice concerned as well as an injunction to the parties to return to the previous state. They must remain strictly limited to what is necessary to address the urgency pending a substantive decision."</w:t>
      </w:r>
    </w:p>
    <w:p>
      <w:r>
        <w:t>207. In addition to the substantive referral, DVP has requested, based on Article L. 464-1 of the Commercial Code, the imposition of the following measures against Meta:</w:t>
        <w:br/>
        <w:t>(1) negotiate in good faith the compensation;</w:t>
        <w:br/>
        <w:t>(2) conduct negotiations and reach a fair compensation and the conclusion of an agreement within a maximum period of three months from the decision on precautionary measures;</w:t>
        <w:br/>
        <w:t>(3) submit, within a maximum period of one month from the decision on precautionary measures, a compensation proposal based on transparent, objective, and non-discriminatory criteria (which could not be less than that set by the agreement of June 20, 2024, and the offers already made);</w:t>
        <w:br/>
        <w:t>(4) communicate to DVP, within 15 days, all relevant, precise, and objectively verifiable information allowing for a transparent evaluation of the compensation in accordance with Article L. 218-4 of the CPI, and in particular:</w:t>
        <w:br/>
        <w:t>− Meta's revenue in France over the two years preceding the date of the decision to be made, including revenues</w:t>
      </w:r>
    </w:p>
    <w:p>
      <w:r>
        <w:rPr>
          <w:b/>
        </w:rPr>
        <w:t>[Pages 43–45]</w:t>
      </w:r>
    </w:p>
    <w:p>
      <w:r>
        <w:t>respecter leurs engagements.</w:t>
      </w:r>
    </w:p>
    <w:p>
      <w:r>
        <w:t>221. En conséquence, il convient de retenir les mesures conservatoires suivantes :</w:t>
        <w:br/>
        <w:t>(1) Meta devra fournir à DVP, dans un délai d’un mois à compter de la décision, les informations et données mentionnées ci-dessus, afin de permettre une évaluation transparente de la rémunération due au titre des droits voisins ;</w:t>
        <w:br/>
        <w:t>(2) Meta devra verser à DVP une rémunération provisionnelle pour les années 2025 et 2026, déterminée selon l’estimation établie par la partie saisissante, laquelle ne pourra être inférieure au montant proposé par Meta dans le cadre de sa dernière offre du 30 juillet 2025 ;</w:t>
        <w:br/>
        <w:t>(3) Meta devra maintenir les modalités d’affichage des contenus de presse sur chacun de ses services, sans procéder à aucune modification algorithmique ou technique susceptible d’affecter l’affichage, la présentation, la visibilité, le référencement des contenus ou de réduire le trafic redirigé vers les sites des éditeurs et agences de presse pendant les négociations ;</w:t>
        <w:br/>
        <w:t>(4) Meta devra adresser à l’Autorité un rapport circonstancié relatif à la mise en œuvre des mesures tous les quinze jours jusqu’à la conclusion d’un accord.</w:t>
      </w:r>
    </w:p>
    <w:p>
      <w:r>
        <w:rPr>
          <w:b/>
        </w:rPr>
        <w:t>[Pages 46–48]</w:t>
      </w:r>
    </w:p>
    <w:p>
      <w:r>
        <w:t>ensure their proper execution. While the transmission of a report every 15 days may indeed seem excessive, it is necessary that the frequency be sufficient for the Authority to be able to monitor the progress of the negotiations and for the parties to be encouraged to conclude them as quickly as possible. On the other hand, the obligation to transmit cannot be equated with price arbitration since it does not allow the Authority to substitute itself for the parties in conducting the negotiations.</w:t>
      </w:r>
    </w:p>
    <w:p>
      <w:r>
        <w:t>221. Given the potentially anti-competitive nature of the practices denounced and the serious and immediate harm they cause to the press sector and to DVP members in particular, the Authority deems it necessary to establish, pending the decision on the merits, guarantees to ensure balance in the negotiations between Meta and DVP.</w:t>
      </w:r>
    </w:p>
    <w:p>
      <w:r>
        <w:t>222. The practices denounced by DVP, which may constitute an abuse of a dominant position, consist, on the part of Meta, in imposing unfair and opaque transaction conditions on DVP members in violation of the Neighboring Rights Law. These practices could be considered as an abusive exploitation by Meta of its position in the personal social networks market in France, depriving DVP members of the essential information needed to engage in transparent and good faith negotiations regarding neighboring rights.</w:t>
      </w:r>
    </w:p>
    <w:p>
      <w:r>
        <w:t>223. In these circumstances, the suspension of the identified infringements requires the adoption of an injunction mechanism aimed at rebalancing negotiations between DVP and Meta. These precautionary measures aim to ensure that negotiations are conducted in good faith and under transparent conditions, which should allow for the emergence of a methodology for calculating remuneration alternative to that proposed by Meta, in accordance with the requirements of Article L. 218-1 of the CPI.</w:t>
      </w:r>
    </w:p>
    <w:p>
      <w:r>
        <w:t>224. On the other hand, DVP's requests to frame the negotiations with binding deadlines to reach an agreement (requested measure no. 2) and to formulate a remuneration proposal (requested measure no. 3) do not appear appropriate, as Meta has already made several remuneration offers and the Authority does not have legal means to compel the parties to reach an agreement. The obligation imposed on Meta to communicate within a reasonable time the necessary information for an objective and transparent assessment of the remuneration due, combined with the transmission to the Authority of regular reports on the implementation of the injunctions pronounced, is indeed likely to restore the balance of negotiations and allow the parties to reach an agreement within an appropriate timeframe.</w:t>
      </w:r>
    </w:p>
    <w:p>
      <w:r>
        <w:t>225. Finally, there is no need to grant the request for the payment of provisional remuneration for the years 2025 and 2026 (requested measure no. 5). Indeed, the determination of an appropriate amount can only occur at the end of negotiations conducted in good faith based on a transparent and objective methodology, which is precisely the subject of the injunctions pronounced by this decision. The pronouncement of a provisional amount that Meta should pay to DVP members would necessarily skew the negotiations, risking to freeze the amount of royalties at the level provisionally set by the Authority. Such a measure cannot therefore fall within the framework of precautionary measures, as the Authority cannot substitute itself for the parties to determine, even provisionally, the pricing conditions of their contractual relationship. However, although the pronouncement of an injunction for the payment of provisional remuneration is not appropriate in this case, it is important that any agreement reached is retroactively effective covering the period since the expiration of the last agreement, for which no remuneration has yet been paid.</w:t>
      </w:r>
    </w:p>
    <w:p>
      <w:r>
        <w:t>a) Obligation to negotiate in good faith under the conditions set by Article L. 218-4 of the CPI</w:t>
      </w:r>
    </w:p>
    <w:p>
      <w:r>
        <w:t>226. In light of the above, it is appropriate to order Meta to resume negotiations with DVP members while respecting the provisions of Article L. 218-4 of the CPI. To ensure the effectiveness of such a measure, the Authority considers it necessary to provide the following clarifications:</w:t>
        <w:br/>
        <w:t>(i) the implementation of this injunction must cover all of Meta's services that include content protected by the Neighboring Rights Law;</w:t>
        <w:br/>
        <w:t>(ii) to rebalance the negotiations and in particular to allow DVP to formulate a counter-proposal, this injunction implies that DVP has the necessary information to develop a methodology for calculating remuneration alternative to that proposed by Meta. These elements are specified in Injunction 2 below. This alternative methodology may be compared to the methodology initially proposed by Meta, in order to contribute to transparent and fairer negotiations, from which a remuneration amount compliant with the requirements of Article L. 218-4 of the CPI should emerge; and</w:t>
        <w:br/>
        <w:t>(iii) the agreement that will be concluded at the end of the negotiations will retroactively cover the period starting from the expiration of the agreement covering the first remuneration period for neighboring rights (i.e., from January 1, 2025).</w:t>
      </w:r>
    </w:p>
    <w:p>
      <w:r>
        <w:t>[Injunction 1] Meta is ordered to negotiate in good faith with DVP the remuneration due for the use of protected content from DVP members across all of Meta's services, in accordance with the terms provided in Article L. 218-4 of the CPI and according to transparent, objective, and non-discriminatory criteria. This negotiation must cover the period of content use since January 1, 2025.</w:t>
      </w:r>
    </w:p>
    <w:p>
      <w:r>
        <w:t>b) Obligation to provide DVP with the necessary information for an objective and transparent assessment of the remuneration due</w:t>
      </w:r>
    </w:p>
    <w:p>
      <w:r>
        <w:t>227. To ensure the useful effect of the first injunction and compliance with paragraph 3 of Article L. 218-4 of the CPI, it is appropriate to order Meta to provide DVP, within 15 days, with the information necessary for an objective and transparent assessment of the remuneration due, allowing DVP to develop a methodology for calculating remuneration alternative to that unilaterally imposed by Meta.</w:t>
      </w:r>
    </w:p>
    <w:p>
      <w:r>
        <w:t>228. All information provided by Meta must be precise and objectively verifiable. Unless otherwise indicated in the list below, they will be transmitted in raw form, in absolute value and, where relevant, in relative value.</w:t>
      </w:r>
    </w:p>
    <w:p>
      <w:r>
        <w:t>229. Account must be taken of Meta's legitimate interest in preserving the confidentiality of the information whose communication is ordered, as long as such information may be subject to business secrecy. However, the necessity of ensuring this protection should not delay the execution of this decision. The initiation of negotiations regarding the conclusion of a new confidentiality agreement could lead to prolonged discussions delaying the effective transmission of the required information. In these circumstances, to reconcile the protection of Meta's legitimate interests with the diligent execution of the injunction pronounced, it seems appropriate to provide that the confidentiality agreement already concluded between DVP and Meta in the context of the previous negotiation be extended to the information communicated by Meta in execution of this decision.</w:t>
      </w:r>
    </w:p>
    <w:p>
      <w:r>
        <w:t>230. The information transmitted to DVP by Meta must include at least the following elements:</w:t>
        <w:br/>
        <w:t>(i) the revenues of the various personal social networks of Meta disseminating press content in France, as well as the advertising revenues of each of them, for the years 2024 and 2025;</w:t>
        <w:br/>
        <w:t>(ii) the monthly usage data in France of the protected content of DVP members over the twenty-four months preceding the publication date of this decision and for each of Meta's services. This data must include the number of impressions, clicks, users to whom the content has been displayed, users who interacted with the content, and the corresponding engagement rates (likes, comments, etc.), return or reuse rates of Meta's services related to the exposure of press content;</w:t>
        <w:br/>
        <w:t>(iii) the usage data specified in point (ii) for all content published by Meta (in an aggregated manner), in order to allow comparison with the usage data of DVP members' content;</w:t>
        <w:br/>
        <w:t>(iv) for each of Meta's services, a detailed description of the data collected in France by Meta when displaying content from DVP members, as well as the use made of this collection; and,</w:t>
        <w:br/>
        <w:t>(v) for each of Meta's services, a detailed description of the rules and modalities for displaying DVP members' content in force on French territory, accompanied by the history of their developments since the entry into force of the Neighboring Rights Law.</w:t>
      </w:r>
    </w:p>
    <w:p>
      <w:r>
        <w:t>[Injunction 2] Meta is ordered to communicate in writing to DVP the information identified in paragraph 230 within 15 clear days from the notification of this decision, provided that DVP commits in advance to extend the confidentiality agreement previously concluded with Meta to the new information that will be communicated to it by Meta in the context of this injunction. Meta is also ordered to provide any other relevant additional information provided for in Article L. 218-4 of the CPI, within 15 clear days from the day of receipt of the information request.</w:t>
      </w:r>
    </w:p>
    <w:p>
      <w:r>
        <w:t>c) Obligation to maintain the display modalities of DVP members' content on Meta's services</w:t>
      </w:r>
    </w:p>
    <w:p>
      <w:r>
        <w:t>231. To ensure the effectiveness of the negotiation process, it is necessary to order Meta not to degrade the display modalities of DVP members' content during the entire duration of the negotiations.</w:t>
      </w:r>
    </w:p>
    <w:p>
      <w:r>
        <w:t>232. The display modalities must be understood as all the characteristics of presentation, visibility, and referencing of DVP members' content.</w:t>
      </w:r>
    </w:p>
    <w:p>
      <w:r>
        <w:rPr>
          <w:b/>
        </w:rPr>
        <w:t>[Pages 49–51]</w:t>
      </w:r>
    </w:p>
    <w:p>
      <w:r>
        <w:t>233. This injunction applies to all types of content from DVP members, whether they consist of (i) a direct publication by the publisher or the concerned agency, (ii) a share by a user of a publication from a publisher or an agency, or (iii) press content directly copied and pasted by the user. This scope of the injunction does not prejudge any potential analysis of the scope of application of the Neighboring Rights Law that may be made in the substantive decision of the Authority.</w:t>
      </w:r>
    </w:p>
    <w:p>
      <w:r>
        <w:t>234. This injunction applies to all online services offered by Meta.</w:t>
      </w:r>
    </w:p>
    <w:p>
      <w:r>
        <w:t>235. This injunction does not hinder improvements and innovations of Meta's services, provided that they do not result, directly or indirectly, in any detrimental consequences to the interests of the holders of neighboring rights concerned by the negotiations referred to in Article 1 of this decision.</w:t>
      </w:r>
    </w:p>
    <w:p>
      <w:r>
        <w:t>[Injunction 3] Meta is ordered not to degrade, during the entire negotiation period, the display conditions in effect as of the date of adoption of this decision, for all types of content from DVP members, on all online services of Meta. This injunction does not hinder improvements and innovations of Meta's services, provided that they do not result, directly or indirectly, in any detrimental consequences to the interests of the holders of neighboring rights concerned by the negotiations referred to in Article 1 of this decision.</w:t>
      </w:r>
    </w:p>
    <w:p>
      <w:r>
        <w:t>d) Monitoring of the injunctions</w:t>
      </w:r>
    </w:p>
    <w:p>
      <w:r>
        <w:t>236. In order to monitor the implementation of the injunctions, it appears necessary to provide for a monitoring mechanism.</w:t>
      </w:r>
    </w:p>
    <w:p>
      <w:r>
        <w:t>237. Meta shall thus provide the Authority with periodic reports on how it complies with this decision. These reports shall include in particular:</w:t>
        <w:br/>
        <w:t>(i) the updated list of information elements communicated to DVP, and its comparison with the list specified in point b) above [Injunction 2];</w:t>
        <w:br/>
        <w:t>(ii) any calculation elements that may allow the evaluation of the remuneration proposal made by Meta to DVP members;</w:t>
        <w:br/>
        <w:t>(iii) any elements allowing the assessment of the objective, transparent, and non-discriminatory nature of the remunerations agreed upon by Meta and the DVP members;</w:t>
        <w:br/>
        <w:t>(iv) any elements allowing verification of the maintenance of the display conditions of DVP members' content on Meta's services; and,</w:t>
        <w:br/>
        <w:t>(v) any elements related to the negotiation difficulties encountered with DVP members as well as the corresponding exchanges.</w:t>
      </w:r>
    </w:p>
    <w:p>
      <w:r>
        <w:t>238. The first of these reports must be communicated to the Authority within 4 weeks from the day of notification of this decision. Subsequent reports must be sent on the fifth working day of each month, until the publication of the substantive decision of the Authority.</w:t>
      </w:r>
    </w:p>
    <w:p>
      <w:r>
        <w:t>239. Given the variety and potential complexity of the issues to be examined, the Authority may decide to enlist the services of one or more external technical experts.</w:t>
      </w:r>
    </w:p>
    <w:p>
      <w:r>
        <w:t>[Injunction 4] Meta is ordered, within 4 weeks from the notification of this decision, to send the Authority a first report on how it complies with the Injunctions. Subsequent reports will be communicated to the Authority on the fifth working day of each month until the publication of the substantive decision of the Authority.</w:t>
      </w:r>
    </w:p>
    <w:p>
      <w:r>
        <w:t>e) Duration of the precautionary measures</w:t>
      </w:r>
    </w:p>
    <w:p>
      <w:r>
        <w:t>240. Given the potentially anti-competitive nature of the practices denounced and the serious and immediate harm they cause particularly to the press sector, the Authority deems it necessary that the injunctions issued remain in effect until the publication of the substantive decision of the Authority.</w:t>
      </w:r>
    </w:p>
    <w:p>
      <w:r>
        <w:t>241. A decision of the Authority may, however, terminate the precautionary measures early, particularly in the event of a legislative change affecting the implementation of the Neighboring Rights Law.</w:t>
      </w:r>
    </w:p>
    <w:p>
      <w:r>
        <w:t>DECISION</w:t>
      </w:r>
    </w:p>
    <w:p>
      <w:r>
        <w:t>Article 1: Meta Platforms Inc. and Meta Platforms Ireland Limited are ordered, as a precautionary measure and pending a substantive decision, to negotiate in good faith the remuneration due for the use of protected content from the members of the Society of Neighboring Rights of the Press across all Meta services, in accordance with the provisions of Article L. 218-4 of the CPI and according to transparent, objective, and non-discriminatory criteria. This negotiation must cover the period of content use since January 1, 2025.</w:t>
      </w:r>
    </w:p>
    <w:p>
      <w:r>
        <w:t>Article 2: Meta Platforms Inc. and Meta Platforms Ireland Limited are ordered, as a precautionary measure and pending a substantive decision, to communicate in writing to the Society of Neighboring Rights of the Press the information identified in paragraph 230 of this decision within 15 clear days from the notification of this decision, provided that the Society of Neighboring Rights of the Press commits in advance to extend the confidentiality agreement previously concluded with Meta to the new information that will be communicated to it by Meta under this injunction. Meta is also ordered to communicate any other relevant additional information provided for in Article L. 218-4 of the CPI, within 15 clear days from the day of receipt of the information request.</w:t>
      </w:r>
    </w:p>
    <w:p>
      <w:r>
        <w:t>Article 3: Meta Platforms Inc. and Meta Platforms Ireland Limited are ordered, as a precautionary measure and pending a substantive decision, not to degrade, during the entire negotiation period, the display conditions in effect as of the date of adoption of this decision, for all types of content from the members of the Society of Neighboring Rights of the Press, on all online services of Meta. This injunction does not hinder improvements and innovations of Meta's services, provided that they do not result, directly or indirectly, in any detrimental consequences to the interests of the holders of neighboring rights concerned by the negotiations referred to in Article 1 of this decision.</w:t>
      </w:r>
    </w:p>
    <w:p>
      <w:r>
        <w:t>Article 4: Meta Platforms Inc. and Meta Platforms Ireland Limited shall send, within 4 weeks from the notification of this decision, a first report on how they comply with Articles 1 to 3 of this decision. The reports will subsequently be communicated to the Authority on the fifth working day of each month until the publication of the substantive decision of the Authority.</w:t>
      </w:r>
    </w:p>
    <w:p>
      <w:r>
        <w:t>Article 5: Articles 1 to 4 of this decision shall remain in effect until the publication of the Authority's substantive decision, unless the Authority decides to terminate the injunctions issued in this decision early.</w:t>
      </w:r>
    </w:p>
    <w:p>
      <w:r>
        <w:rPr>
          <w:b/>
        </w:rPr>
        <w:t>[Pages 52–52]</w:t>
      </w:r>
    </w:p>
    <w:p>
      <w:r>
        <w:t xml:space="preserve">Deliberated following the investigation by Ms. Laure Bourgerie, Ms. Pia Penanhoat-Aubry, and Mr. Grégoire Colmet Daâge, rapporteurs, on the oral report of Ms. Pia Penanhoat-Aubry and Mr. Grégoire Colmet Daâge, rapporteurs, of Ms. Mathilde Poulain, representing the economic service, and the intervention of Ms. Lauriane Lépine, deputy general rapporteur, by Mr. Thibaud Vergé, vice-president, session president, Ms. Catherine Prieto, Ms. Valérie Bros, and Ms. Muriel Lacoue-Labarthe, members.  </w:t>
        <w:br/>
        <w:t xml:space="preserve">The session officer, The session president,  </w:t>
        <w:br/>
        <w:t xml:space="preserve">Agnès Méloute 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