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https://www.autoritedelaconcurrence.fr/fr/decision/relative-une-demande-de-mesures-conservatoires-presentee-par-la-societe-direct-energie-0</w:t>
      </w:r>
    </w:p>
    <w:p>
      <w:r>
        <w:t>Pages translated : 68</w:t>
      </w:r>
    </w:p>
    <w:p/>
    <w:p>
      <w:r>
        <w:rPr>
          <w:b/>
        </w:rPr>
        <w:t>[Pages 1–3]</w:t>
      </w:r>
    </w:p>
    <w:p>
      <w:r>
        <w:t>FRENCH REPUBLIC</w:t>
        <w:br/>
        <w:t>Decision No. 16-MC-01 of May 2, 2016</w:t>
        <w:br/>
        <w:t>regarding a request for interim measures submitted by the</w:t>
        <w:br/>
        <w:t>company Direct Energie in the energy sector</w:t>
        <w:br/>
        <w:t>The Competition Authority (section IV),</w:t>
        <w:br/>
        <w:t>Considering the referral registered on October 13, 2015 under numbers 15/0095 F and 15/0096 M by which the company Direct Energie referred to the Competition Authority concerning practices implemented in the energy sector and also requested the issuance of interim measures;</w:t>
        <w:br/>
        <w:t>Considering Article 102 of the Treaty on the Functioning of the European Union;</w:t>
        <w:br/>
        <w:t>Considering Book IV of the Commercial Code;</w:t>
        <w:br/>
        <w:t>Considering the Energy Code;</w:t>
        <w:br/>
        <w:t>Considering the opinion of December 8, 2015 of the Energy Regulatory Commission issued on the basis of the provisions of Article R. 463-9 of the Commercial Code;</w:t>
        <w:br/>
        <w:t>Considering the business secrecy decisions 15-DSA-343 of October 20, 2015, 15-DSA-363 of November 10, 2015, 15-DSA-402B of December 1, 2015, 15-DSA-403 of December 1, 2015, 15-DSA-413 of December 4, 2015, 15-DSA-415 of December 4, 2015, 15-DSA-422 of December 9, 2015, 15-DEC-54 of December 11, 2015, 15-DSA-424 of December 11, 2015, 15-DSA-425 of December 11, 2015, 15-DSA-426 of December 11, 2015, 15-DEC-55 of December 14, 2015, 15-DEC-59 of December 23, 2015, 15-DSA-447 of December 28, 2015, 16-DSA-18 of January 19, 2016, 16-DSA-19 of January 21, 2016, 16-DECR-02 of January 26, 2016, 16-DEC-03 of January 28, 2016, 16-DEC-04 of January 28, 2016;</w:t>
        <w:br/>
        <w:t>Considering the observations presented by the companies Direct Energie and Engie;</w:t>
        <w:br/>
        <w:t>Considering the other documents in the file;</w:t>
        <w:br/>
        <w:t>The rapporteur, the deputy general rapporteur, the Government Commissioner, and the representatives of the Energy Regulatory Commission as well as the companies Direct Energie and Engie heard during the session of the Competition Authority on February 2, 2016;</w:t>
        <w:br/>
        <w:t>Adopts the following decision:</w:t>
      </w:r>
    </w:p>
    <w:p>
      <w:r>
        <w:t>SUMMARY</w:t>
        <w:br/>
        <w:t>I. FINDINGS ........................................................................................................... 5</w:t>
        <w:br/>
        <w:t>A. The referral ...................................................................................................... 5</w:t>
        <w:br/>
        <w:t>B. The companies concerned by the referral .................................................... 5</w:t>
        <w:br/>
        <w:t>1. The company Direct Energie ....................................................................... 5</w:t>
        <w:br/>
        <w:t>2. The company Engie ..................................................................................... 6</w:t>
        <w:br/>
        <w:t>C. The sector concerned .................................................................................. 7</w:t>
        <w:br/>
        <w:t>1. The legal framework for the retail supply of gas ......................................... 7</w:t>
        <w:br/>
        <w:t>2. The provision of individual gas consumption metering services ............... 9</w:t>
        <w:br/>
        <w:t>D. The practices denounced ........................................................................... 10</w:t>
        <w:br/>
        <w:t>E. The request for interim measures ................................................................. 11</w:t>
        <w:br/>
        <w:t>II. DISCUSSION .................................................................................................... 12</w:t>
        <w:br/>
        <w:t>A. On the applicability of European Union law .............................................. 12</w:t>
        <w:br/>
        <w:t>B. On the concerned markets .......................................................................... 14</w:t>
        <w:br/>
        <w:t>1. The retail gas supply markets .................................................................... 15</w:t>
        <w:br/>
        <w:t>a) The material dimension of the markets ................................................... 15</w:t>
        <w:br/>
        <w:t>Distinction by type of consumers ............................................................. 15</w:t>
        <w:br/>
        <w:t>Distinction by type of offers (regulated tariffs and market offers) ......... 17</w:t>
        <w:br/>
        <w:t>b) The geographical dimension of the markets .......................................... 19</w:t>
        <w:br/>
        <w:t>2. The market for the provision of individual consumption metering services downstream of a connection point to the natural gas distribution network ........................................................................................................... 19</w:t>
        <w:br/>
        <w:t>a) The material dimension of the market .................................................... 19</w:t>
        <w:br/>
        <w:t>b) The geographical dimension of the market ............................................ 20</w:t>
        <w:br/>
        <w:t>3. The connection between the markets in question ...................................... 20</w:t>
        <w:br/>
        <w:t>C. On Engie's dominant position in the identified natural gas supply markets ........................................................................................................... 21</w:t>
        <w:br/>
        <w:t>1. Reminder of the case law ........................................................................... 21</w:t>
        <w:br/>
        <w:t>2. The relevant parameters to consider for the analysis ............................... 23</w:t>
        <w:br/>
        <w:t>3. Engie's market shares in the residential gas supply market ..................... 24</w:t>
        <w:br/>
        <w:t>4. Engie's market shares in the non-residential gas supply market ............. 25</w:t>
        <w:br/>
        <w:t>5. Other elements for assessing dominant positions ..................................... 26</w:t>
        <w:br/>
        <w:t>D. On the denounced practices ...................................................................... 27</w:t>
        <w:br/>
        <w:t>1. On pricing practices concerning residential and non-residential customers ........................................................................................................... 28</w:t>
        <w:br/>
        <w:t>a) The analyses of Direct Energie and Engie .............................................. 28</w:t>
        <w:br/>
        <w:t>The arguments of Direct Energie .............................................................. 28</w:t>
        <w:br/>
        <w:t>The counterarguments of Engie ............................................................... 29</w:t>
        <w:br/>
        <w:t>On the residential customer market ....................................................... 29</w:t>
        <w:br/>
        <w:t>On the non-residential customer market ............................................... 31</w:t>
        <w:br/>
        <w:t>b) The principles applicable to the examination of pricing practices ........... 31</w:t>
        <w:br/>
        <w:t>The impossibility at the stage of interim measures to qualify a practice based on the comparison of market offers to regulated tariffs ........... 31</w:t>
        <w:br/>
        <w:t>The analytical framework for predatory or exclusionary pricing practices .... 32</w:t>
        <w:br/>
        <w:t>2. The interaction between competition law and sector regulation in determining relevant costs ................................................................. 35</w:t>
        <w:br/>
        <w:t>Applicable principles ............................................................................... 35</w:t>
        <w:br/>
        <w:t>Application to the case ........................................................................... 36</w:t>
        <w:br/>
        <w:t>c) The analysis of the documents provided by Engie regarding residential customers ......................................................................................... 38</w:t>
        <w:br/>
        <w:t>The ex post analysis ............................................................................... 39</w:t>
        <w:br/>
        <w:t>The ex ante perspective ......................................................................... 39</w:t>
        <w:br/>
        <w:t>The analysis of the CRE ......................................................................... 40</w:t>
        <w:br/>
        <w:t>The consequences on the margin of residential market offers .................. 41</w:t>
        <w:br/>
        <w:t>d) The analysis of the documents provided by Engie regarding non-residential customers .................................................................................. 42</w:t>
        <w:br/>
        <w:t>The ex post analysis ............................................................................... 42</w:t>
        <w:br/>
        <w:t>The ex ante perspective ......................................................................... 42</w:t>
        <w:br/>
        <w:t>♦ The catalog offers ............................................................................... 43</w:t>
        <w:br/>
        <w:t>♦ The lack of short-term cost coverage of so-called "individualized" offers .......................................................................................... 44</w:t>
        <w:br/>
        <w:t>e) Conclusion on the analysis of the documents provided by Engie ............ 47</w:t>
        <w:br/>
        <w:t>f) On other indicators of predation or exclusionary effects concerning catalog offers in the gray area ................................................................. 48</w:t>
        <w:br/>
        <w:t>The allocation of commercial costs as a source of cross-subsidization in favor of market offers ................................................................. 48</w:t>
        <w:br/>
        <w:t>The lack of reliable analysis by Engie of the profitability of its offers .... 50</w:t>
        <w:br/>
        <w:t>♦ The determination of prices a priori .................................................... 50</w:t>
        <w:br/>
        <w:t>♦ The monitoring of profitability ex post ............................................... 51</w:t>
        <w:br/>
        <w:t>Conclusion after the analysis of other indicators .................................... 52</w:t>
        <w:br/>
        <w:t>2. On the duration and exit conditions of individual metering and gas supply contracts concluded with co-ownerships ........................................ 52</w:t>
        <w:br/>
        <w:t>a) The arguments of Direct Energie ............................................................... 52</w:t>
        <w:br/>
        <w:t>b) The counterarguments of Engie ............................................................... 53</w:t>
        <w:br/>
        <w:t>c) On the existence of a practice likely to be anti-competitive .................... 53</w:t>
        <w:br/>
        <w:t>3. On the solicitation of customers at regulated tariffs using means not reproducible by competitors ................................................................. 55</w:t>
        <w:br/>
        <w:t>a) The arguments of Direct Energie ............................................................... 55</w:t>
        <w:br/>
        <w:t>b) The counterarguments of Engie ............................................................... 56</w:t>
        <w:br/>
        <w:t>c) On the existence of a practice likely to be anti-competitive .................... 57</w:t>
        <w:br/>
        <w:t>E. On the request for interim measures ............................................................ 58</w:t>
        <w:br/>
        <w:t>1. On the existence of a serious and immediate harm concerning co-ownerships ................................................................................................. 59</w:t>
        <w:br/>
        <w:t>2. On the existence of a serious and immediate threat concerning the solicitation of customers at regulated tariffs ............................................. 59</w:t>
        <w:br/>
        <w:t>3. On the existence of a serious and immediate harm concerning pricing practices .......................................................................................... 60</w:t>
        <w:br/>
        <w:t>a) The arguments of the parties and the CRE .............................................. 60</w:t>
        <w:br/>
        <w:t>b) Discussion .............................................................................................. 61</w:t>
        <w:br/>
        <w:t>On the urgency regarding the functioning of competition in the considered economic sector ........................................................................... 62</w:t>
        <w:br/>
        <w:t>On the seriousness of the harm ................................................................ 63</w:t>
        <w:br/>
        <w:t>The immediacy of the harm ..................................................................... 63</w:t>
        <w:br/>
        <w:t>The causal link ......................................................................................... 64</w:t>
      </w:r>
    </w:p>
    <w:p>
      <w:r>
        <w:rPr>
          <w:b/>
        </w:rPr>
        <w:t>[Pages 4–6]</w:t>
      </w:r>
    </w:p>
    <w:p>
      <w:r>
        <w:t xml:space="preserve">the serious and immediate harm to the situation of the complainant company ....... 64  </w:t>
        <w:br/>
        <w:t xml:space="preserve">Conclusion ................................................................................................... 64  </w:t>
        <w:br/>
        <w:t xml:space="preserve">4. On the nature of the interim measures ........................................................ 65  </w:t>
        <w:br/>
        <w:t xml:space="preserve">a) The requested interim measures ............................................................... 65  </w:t>
        <w:br/>
        <w:t xml:space="preserve">b) The necessary interim measures .............................................................. 65  </w:t>
        <w:br/>
        <w:t xml:space="preserve">On the requested structural separation ....................................................... 65  </w:t>
        <w:br/>
        <w:t xml:space="preserve">On the coverage of avoidable costs and the average total cost of offers .... 66  </w:t>
        <w:br/>
        <w:t xml:space="preserve">The measures retained by the Authority ...................................................... 66  </w:t>
        <w:br/>
        <w:t xml:space="preserve">Decision ........................................................................................................................... 68  </w:t>
        <w:br/>
        <w:t>4</w:t>
      </w:r>
    </w:p>
    <w:p>
      <w:r>
        <w:t xml:space="preserve">I. Findings  </w:t>
        <w:br/>
        <w:t xml:space="preserve">A. THE REFERRAL  </w:t>
        <w:br/>
        <w:t xml:space="preserve">1. By letter registered on October 13, 2015 under number 15/0095 F, the Competition Authority was seized of a complaint from the company Direct Energie directed against practices implemented by the company Engie in the energy sector.  </w:t>
        <w:br/>
        <w:t xml:space="preserve">2. The complainant primarily denounces unlawful commercial practices concerning residential customers, exclusionary pricing practices concerning residential and non-residential customers, as well as locking practices concerning co-ownerships.  </w:t>
        <w:br/>
        <w:t xml:space="preserve">3. In addition to the substantive referral, by letter registered on October 13, 2015 under number 15/0096 M, Direct Energie requested, based on Article L. 464-1 of the Commercial Code, the issuance of interim measures.  </w:t>
        <w:br/>
        <w:t xml:space="preserve">4. Consulted in accordance with the provisions of Article R. 463-9 of the Commercial Code, the Energy Regulatory Commission (hereinafter "CRE") issued its opinion on December 8, 2015.  </w:t>
        <w:br/>
        <w:t xml:space="preserve">5. The present referral follows an initial complaint from the company Direct Energie against GDF Suez which led to the decision on interim measures No. 14-MC-02 dated September 9, 2014, largely confirmed by the Paris Court of Appeal in its ruling of October 31, 2014: the dispute concerned the marketing conditions by GDF Suez of its market offers and its offers at regulated tariffs (TRV). In this ongoing investigation, Direct Energie particularly accuses GDF Suez of abusing its dominant position in the gas supply markets and the monopoly it holds on the distribution of offers at regulated tariffs to unduly favor the sale of its own market offers, relying in particular on the subscriber file held under its activities as a historical monopoly supplier.  </w:t>
        <w:br/>
        <w:t xml:space="preserve">6. In its decision, the Competition Authority notably considered that some of the practices could fall under a practice of confusion between activities related to its public service activity and activities carried out in competition, and ordered Engie to make available to its competitors certain information contained in the subscriber file for TRV, provided that they do not oppose the transmission of their personal data.  </w:t>
        <w:br/>
        <w:t xml:space="preserve">B. THE COMPANIES INVOLVED IN THE REFERRAL  </w:t>
        <w:br/>
        <w:t xml:space="preserve">1. THE COMPANY DIRECT ENERGIE  </w:t>
        <w:br/>
        <w:t xml:space="preserve">7. The company Direct Energie is a public limited company registered in the Paris Trade and Companies Register under number 442 395 448, with its registered office located at 2 bis, rue Louis Armand, 75015 Paris.  </w:t>
        <w:br/>
        <w:t xml:space="preserve">8. This company specializes in the energy sector. It claims to be the leading alternative energy supplier in the retail market in France and the "third French player in electricity and gas." An integrated energy player in France, Direct Energie is involved in the production and supply of electricity, the supply of gas, and the provision of energy services. It has been a retail gas supplier since 2009.  </w:t>
        <w:br/>
        <w:t xml:space="preserve">9. In 2014, the annual revenue generated by Direct Energie concerning retail gas supply was 103 million Euros.  </w:t>
        <w:br/>
        <w:t xml:space="preserve">2. THE COMPANY ENGIE  </w:t>
        <w:br/>
        <w:t xml:space="preserve">10. The current organization of "Engie" activities is largely the result of the liberalization of the energy sector described below concerning retail gas supply activities.  </w:t>
        <w:br/>
        <w:t xml:space="preserve">11. Gaz de France was created in 1946 in the form of a public industrial and commercial establishment (EPIC), before being transformed into a public limited company by Law No. 2004-803 of August 9, 2004, relating to the public service of electricity, gas, and electric and gas companies. On July 7, 2005, Gaz de France opened its capital through an initial public offering.  </w:t>
        <w:br/>
        <w:t xml:space="preserve">12. On July 22, 2008, Gaz de France absorbed Suez, an international group also active in electricity, gas, and energy services, and changed its name to GDF Suez.  </w:t>
        <w:br/>
        <w:t xml:space="preserve">13. On July 27, 2015, GDF Suez became Engie.  </w:t>
        <w:br/>
        <w:t xml:space="preserve">14. The company Engie and its subsidiaries are organized into five distinct branches: Energy Europe, Energy International, Global Gas and LNG, Infrastructure, and Energy Services.  </w:t>
        <w:br/>
        <w:t>15. Engie is a public limited company registered in the Nanterre Trade and Companies Register under number 542 107 651, with its registered office located at 1 place Samuel de Champlain, 92400 Courbevoie. This company is primarily responsible for the retail supply of natural gas in France. More specifically, this activity is carried out by the Marketing and Sales (M&amp;S) division. Engie is also responsible for the marketing of services related to thermal energy metering that allow for the individualization of collective natural gas consumption.</w:t>
      </w:r>
    </w:p>
    <w:p>
      <w:r>
        <w:rPr>
          <w:b/>
        </w:rPr>
        <w:t>[Pages 7–9]</w:t>
      </w:r>
    </w:p>
    <w:p>
      <w:r>
        <w:t xml:space="preserve">C. THE RELEVANT SECTOR  </w:t>
        <w:br/>
        <w:t xml:space="preserve">16. The referral and the associated request for interim measures concern two types of activities within the energy sector. Firstly, the retail supply of gas (1) and, secondly, the provision of thermal energy metering services (2).  </w:t>
        <w:br/>
        <w:t xml:space="preserve">1. THE LEGAL FRAMEWORK FOR RETAIL GAS SUPPLY  </w:t>
        <w:br/>
        <w:t xml:space="preserve">17. The natural gas sector is organized in France around six major poles: production/importation, transportation, LNG terminals, storage, distribution, and marketing. Among the marketing activities, the activity of marketing gas to the final consumer is the only one concerned here.  </w:t>
        <w:br/>
        <w:t xml:space="preserve">18. The opening to competition of the retail gas supply activity was initiated as early as 1998 with the adoption of Directive 98/30/EC of the European Parliament and of the Council of June 22, 1998, concerning common rules for the internal market in natural gas. The Directive 2009/73/EC of the European Parliament and of the Council of July 13, 2009, concerning common rules for the internal market in natural gas is the latest directive governing the retail gas supply activity.  </w:t>
        <w:br/>
        <w:t xml:space="preserve">19. These various directives have particularly established a principle of free choice of supplier in favor of consumers. In France, the gradual transposition of derived law texts has resulted in a phased opening of the retail gas supply activity to competition from authorized operators10:  </w:t>
        <w:br/>
        <w:t xml:space="preserve">- August 1, 2000: customers consuming more than 237 GWh/year;  </w:t>
        <w:br/>
        <w:t xml:space="preserve">- August 1, 2003: customers consuming more than 83 GWh/year;  </w:t>
        <w:br/>
        <w:t xml:space="preserve">- July 1, 2004: all non-residential customers;  </w:t>
        <w:br/>
        <w:t xml:space="preserve">- July 1, 2007: all customers (residential and non-residential customers).  </w:t>
        <w:br/>
        <w:t xml:space="preserve">20. The French public authorities have, in parallel with this opening to competition, maintained the existence of regulated retail sale tariffs.  </w:t>
        <w:br/>
        <w:t xml:space="preserve">21. The regulated retail sale tariffs for natural gas (hereinafter "TRV") are established pursuant to Articles L. 445-1 and following of the Energy Code. These articles provide that the TRV are set jointly by the ministers responsible for energy and the economy, after consultation with the CRE. Article L. 445-3 of the Energy Code also specifies that: "The regulated retail sale tariffs for natural gas are defined based on the intrinsic characteristics of the supplies and the costs related to these supplies. They cover all these costs excluding any subsidy in favor of customers who have exercised their right provided for in Article L. 441-1."  </w:t>
        <w:br/>
        <w:t xml:space="preserve">10 Article L.443-1 of the Energy Code.  </w:t>
        <w:br/>
        <w:t xml:space="preserve">22. The supply of gas at TRV is the responsibility of so-called "historical" suppliers, i.e., those present before the opening of the gas markets: Engie, Total Energie Gaz, and local distribution companies (hereinafter "ELD"). Engie is in particular the only supplier marketing the TRV in the service area of GrDF (the gas distribution network manager serving 95% of French consumers) and GRT Gaz (the gas transmission network manager) which supplies gas to a majority of large industrial consumers in France.  </w:t>
        <w:br/>
        <w:t xml:space="preserve">23. Throughout almost the entire French territory (service areas of GrDF and GRT Gaz), consumers eligible for TRV offers currently have the choice between:  </w:t>
        <w:br/>
        <w:t xml:space="preserve">- TRV offers which are exclusively proposed by Engie and  </w:t>
        <w:br/>
        <w:t xml:space="preserve">- so-called "market" offers which are proposed both by Engie and by other natural gas suppliers, referred to as "alternative suppliers."  </w:t>
        <w:br/>
        <w:t xml:space="preserve">24. In its opinion No. 13-A-09, the Competition Authority recommended that the government gradually eliminate the TRV as they have "an unfavorable influence on the functioning of competition without contributing positively to the competitiveness of French companies and the purchasing power of households"11.  </w:t>
        <w:br/>
        <w:t xml:space="preserve">25. In order to put an end to the infringement procedure initiated against France by the European Commission since 2006 due to the maintenance of TRV for non-residential consumers12, Law No. 2014-344 of March 17, 2014, relating to consumption, introduced in Article L. 445-4 of the Energy Code provisions for the gradual phasing out of TRV for non-domestic customers whose consumption exceeds 30 MWh/year.  </w:t>
        <w:br/>
        <w:t xml:space="preserve">26. Article L. 445-4 provided for the elimination of TRV in three stages:  </w:t>
        <w:br/>
        <w:t xml:space="preserve">- June 19, 2014, for consumers connected to the transmission network (large industrial clients) and local distribution companies whose consumption exceeds 100,000 MWh/year;  </w:t>
        <w:br/>
        <w:t xml:space="preserve">- By December 31, 2014, at the latest, for non-domestic consumers (professionals, sole owners of a building primarily used for residential purposes, and condominium associations) whose annual consumption exceeds 200 MWh/year;  </w:t>
        <w:br/>
        <w:t xml:space="preserve">- By December 31, 2015, at the latest, for professional consumers whose annual consumption exceeds 30 MWh/year, for local distribution companies still subject to regulated tariffs (whose consumption is less than 100,000 MWh/year), and for sole owners of a building primarily used for residential purposes consuming more than 150 MWh/year or the condominium association of such a building.  </w:t>
        <w:br/>
        <w:t xml:space="preserve">27. For the moment, no elimination of TRV for other consumers (residential clients and small professionals) has been considered. However, by a ruling of December 15, 2014, the Council of State referred questions to the Court of Justice of the European Union regarding the validity of maintaining the TRV13.  </w:t>
        <w:br/>
        <w:t xml:space="preserve">28. In order that consumers affected by the elimination of TRV and who have not subscribed to a market offer do not experience an interruption of their gas supply upon the expiration of their TRV contract, the legislator and the CRE provided for the temporary establishment of a market offer from the "historical" supplier for 6 months (for clients not subject to the public procurement code), followed by temporary supply mechanisms by the network manager14 or the supplier designated by the sector regulator following a competitive bidding process15.  </w:t>
        <w:br/>
        <w:t xml:space="preserve">Graph 1 - Timeline for the opening of the retail gas supply activity in France  </w:t>
        <w:br/>
        <w:t xml:space="preserve">Source: http://www.cre.fr/marches/marche-de-detail/marche-du-gaz  </w:t>
        <w:br/>
        <w:t xml:space="preserve">2. THE PROVISION OF INDIVIDUAL GAS CONSUMPTION METERING SERVICES  </w:t>
        <w:br/>
        <w:t xml:space="preserve">29. In recent years, advanced gas consumption metering services have developed. These services generally consist of the following provisions16: the installation, rental, and maintenance of metering equipment, as well as periodic remote reading and communication of readings.  </w:t>
        <w:br/>
        <w:t xml:space="preserve">13 Council of State, ruling of December 15, 2014, No. 370321, ECLI:FR:CESSR:2014:370321.20141215.  </w:t>
        <w:br/>
        <w:t xml:space="preserve">14 Deliberation of the Energy Regulatory Commission of May 28, 2015, concerning the decision on the missions of natural gas distribution network managers related to the exit from the transitional offers provided for by the provisions of Article 25 of Law No. 2014-344 of March 17, 2014, relating to consumption.  </w:t>
        <w:br/>
        <w:t xml:space="preserve">15 Ordinance No. 2016-129 of February 10, 2016, concerning a supply continuity mechanism succeeding the end of transitional market offers for gas and electricity.  </w:t>
        <w:br/>
        <w:t>16 See in particular reference 16, see http://www.ecometering-gdfsuez.com/solutions/residentiel-collectif/pilotage-energies-habitat-collectif; https://www.ista.com/fr/solutions/repartition-des-frais-de-chauffage/quelles-solutions-dindividualisation/; http://www.proxiserve.fr/maitrise-consommations/consommation-energie-rfc.htm; http://www.techem.fr/; https://www.itron.com/fr/productsAndServices/gas/Pages/gas-meters-and-modules.aspx.</w:t>
      </w:r>
    </w:p>
    <w:p>
      <w:r>
        <w:rPr>
          <w:b/>
        </w:rPr>
        <w:t>[Pages 10–12]</w:t>
      </w:r>
    </w:p>
    <w:p>
      <w:r>
        <w:t>30. The activity challenged by Direct Energie does not concern advanced consumption metering services from a connection point to the gas distribution network, such as the new meter called Gazpar, intended to replace traditional meters, but rather the metering services that allow for the individualization of gas consumption downstream of a connection point to the distribution network. These services allow for the measurement of the actual consumption of each of the different sites or equipment of a site connected to the aforementioned connection point. These latter services are particularly those gradually implemented within condominiums supplied with natural gas collectively for heating, hot water, and, more rarely, cooking.</w:t>
      </w:r>
    </w:p>
    <w:p>
      <w:r>
        <w:t>31. The development of individual gas consumption metering services is facilitated by a regulatory framework that encourages it. Directive 2012/27/EU of October 25, 2012, requires that individual meters measuring their actual consumption and allowing for bills based on actual energy consumption be made available to final consumers of natural gas, when possible, particularly in the context of replacing an existing meter or a new connection.</w:t>
      </w:r>
    </w:p>
    <w:p>
      <w:r>
        <w:t>32. At the national level, Article R*131-2 of the Construction and Housing Code provides that from March 31, 2017, "Any collective building primarily used for housing, equipped with a common heating system for all or part of the premises occupied privately and providing each of these premises with a quantity of heat adjustable by the occupant must be equipped with devices allowing for the individualization of collective heating costs. These devices must allow for the measurement of the quantity of heat provided or a representative quantity thereof."</w:t>
      </w:r>
    </w:p>
    <w:p>
      <w:r>
        <w:t>33. Engie provides this type of metering service, either in isolation through the Logivalys offer of its subsidiary Ecometering, or by associating them with natural gas supply services through its Fideloconso contracts and the Vertuoz Habitat offer, in particular.</w:t>
      </w:r>
    </w:p>
    <w:p>
      <w:r>
        <w:t>D. THE CONDEMNED PRACTICES</w:t>
      </w:r>
    </w:p>
    <w:p>
      <w:r>
        <w:t>34. Direct Energie denounces four types of practices attributed to the company Engie, which would violate competition rules:</w:t>
        <w:br/>
        <w:t>- exclusionary pricing practices aimed at residential customers;</w:t>
        <w:br/>
        <w:t>- a pricing strategy to preempt the condominium segment, through contracts imposing loyalty discounts, exclusivities, and anti-competitive exit fees;</w:t>
        <w:br/>
        <w:t>- a predatory strategy towards non-residential customers, particularly in the context of tenders;</w:t>
        <w:br/>
        <w:t>- an illicit solicitation of customers at TRV, particularly those who opposed the communication of their contact details to alternative suppliers.</w:t>
      </w:r>
    </w:p>
    <w:p>
      <w:r>
        <w:t>35. According to Direct Energie, by implementing these practices, the company Engie would have abused its dominant position in the markets for the supply of natural gas to French consumers, a practice prohibited by the provisions of Articles L. 420-2 of the Commercial Code and 102 of the Treaty on the Functioning of the European Union (hereinafter "TFEU").</w:t>
      </w:r>
    </w:p>
    <w:p>
      <w:r>
        <w:t>E. THE REQUEST FOR INTERIM MEASURES</w:t>
      </w:r>
    </w:p>
    <w:p>
      <w:r>
        <w:t>36. In addition to its substantive referral, Direct Energie filed a request for interim measures, to obtain that:</w:t>
        <w:br/>
        <w:t>- the capture of customers abusively enticed by Engie's residential market price offers be neutralized by imposing on it the obligation to communicate to these customers the offers of its competitors and prohibiting it from renewing its offers;</w:t>
        <w:br/>
        <w:t>- Engie be prohibited from offering non-residential customers supply rates below its costs, without discrimination, and including a reasonable margin compensating the capital engaged;</w:t>
        <w:br/>
        <w:t>- the marketing of any market offer by Engie be suspended, except for it to be carried out under conditions preventing any possibility of cross-subsidies and allowing the Authority to verify ex-post the integration into the proposed market rates of all relevant costs, including a normal remuneration of the engaged capital;</w:t>
        <w:br/>
        <w:t>- Engie be required to communicate the offers of its competitors to companies that are to lose the benefit of the TRV, to suspend the effects of the de facto exclusivities obtained from residential condominiums that have entered into Fideloconso contracts, and to suspend the contracts resulting from the bundled gas/metering service offers.</w:t>
      </w:r>
    </w:p>
    <w:p>
      <w:r>
        <w:t>II. Discussion</w:t>
      </w:r>
    </w:p>
    <w:p>
      <w:r>
        <w:t>37. Article R. 464-1 of the Commercial Code states that "the request for interim measures mentioned in Article L. 464-1 can only be made in addition to a substantive referral to the Competition Authority."</w:t>
      </w:r>
    </w:p>
    <w:p>
      <w:r>
        <w:t>38. The following developments will successively examine:</w:t>
        <w:br/>
        <w:t>- the application of European law (A),</w:t>
        <w:br/>
        <w:t>- the definition of the markets in question (B),</w:t>
        <w:br/>
        <w:t>- the positions that Engie is likely to hold in these markets (C),</w:t>
        <w:br/>
        <w:t>- the existence of practices that may be classified as abuse of a dominant position (D),</w:t>
        <w:br/>
        <w:t>- the necessity of imposing interim measures (E).</w:t>
      </w:r>
    </w:p>
    <w:p>
      <w:r>
        <w:t>A. ON THE APPLICABILITY OF EU LAW</w:t>
      </w:r>
    </w:p>
    <w:p>
      <w:r>
        <w:t>39. Article 102 TFEU prohibits, insofar as trade between Member States may be affected, the abuse by one or more undertakings of a dominant position within the internal market or in a substantial part of it. Based on the consistent case law of European judges, and in light of the European Commission's communication regarding the notion of affecting trade as set out in Articles 81 and 82 of the EC Treaty (now Articles 101 and 102 of the TFEU), the Competition Authority considers that three elements must be met for practices to be likely to significantly affect trade between Member States: the existence of exchanges, at least potential, between Member States concerning the services in question (i), the existence of practices likely to affect these exchanges (ii), and the sensitive nature of this possible effect (iii).</w:t>
      </w:r>
    </w:p>
    <w:p>
      <w:r>
        <w:t>40. Regarding the first element, the Commission specifies in its guidelines that "the notion of 'trade' is not limited to traditional cross-border exchanges of goods and services, but has a broader scope that covers all international economic activity, including establishment. (...) According to consistent case law, the notion of 'trade' also encompasses cases where agreements and practices affect the structure of competition in the market. Thus, agreements and practices that affect this structure within the Community by eliminating or threatening to eliminate a competitor operating therein may fall under the Community competition rules. When a company is or risks being eliminated, the structure of competition within the Community is affected, as are the economic activities pursued by that company."</w:t>
      </w:r>
    </w:p>
    <w:p>
      <w:r>
        <w:rPr>
          <w:b/>
        </w:rPr>
        <w:t>[Pages 13–15]</w:t>
      </w:r>
    </w:p>
    <w:p>
      <w:r>
        <w:t>41. Regarding the second element, in order to be capable of affecting trade between Member States, the agreements or abusive practices "must, based on a set of factual and legal elements, allow for a sufficient degree of probability that they could exert a direct or indirect, actual or potential influence on the flow of trade between Member States"23. The Court of Cassation also recalled that the establishment of an effect on intra-Community trade is not required24.</w:t>
      </w:r>
    </w:p>
    <w:p>
      <w:r>
        <w:t>42. Finally, concerning the third element, the Commission specifies in its guidelines that "The assessment of the sensitive nature depends on the circumstances of each case, and in particular on the nature of the agreement or practice, the nature of the products concerned, and the market position of the companies involved. If the agreements or practices are, by their very nature, capable of affecting trade between Member States, the threshold of sensitivity is lower than that of agreements and practices that are not, by their very nature, capable of affecting that trade. The stronger the market position of the companies involved, the more likely it is that an agreement or practice capable of affecting trade between Member States will be considered to do so in a significant manner"25. It adds that "The conjunction of the dominant company's market position and the anti-competitive nature of its behavior implies that, normally, these abuses significantly affect trade by their very nature. Conversely, if the abusive practice is purely local in nature or involves only an insignificant part of the dominant company's sales in the Member State concerned, trade is hardly likely to be significantly affected"26.</w:t>
      </w:r>
    </w:p>
    <w:p>
      <w:r>
        <w:t>43. In the case at hand, if the practices denounced by the complainant were proven, companies whose headquarters are established in other Member States, such as ENI for example, would likely be discouraged from engaging in activities in the French gas and metering services markets. These practices could therefore make it more difficult for Engie's competitors to enter the French market and are consequently likely to affect trade between Member States.</w:t>
      </w:r>
    </w:p>
    <w:p>
      <w:r>
        <w:t>44. Furthermore, by allowing Engie to secure a significant volume of retail gas supply in the French markets, the denounced practices, if proven, would be a source of externalities likely to also alter the competitive position of Engie and its competitors active in other Member States.</w:t>
      </w:r>
    </w:p>
    <w:p>
      <w:r>
        <w:t>45. Moreover, the denounced practices concern an abuse of Engie's dominant position in the energy sector and cover the entire national territory. As mentioned earlier, Engie markets regulated tariff (TRV) gas offers in the service area of GRDF, which covers almost all French gas consumers (95%). The denounced practices would therefore likely significantly affect trade between Member States.</w:t>
      </w:r>
    </w:p>
    <w:p>
      <w:r>
        <w:t>23 Court of Justice, judgments of January 21, 1999, Bagnasco e.a., case C-215/96 P and C-216/96, Rec. 1999 I-00135, ECLI:EU:C:1999:12, paragraph 47; and of October 25, 2001, Ambulanz Glöckner, case C-475-99, Rec. 2001 I-08089, ECLI:EU:C:2001:577, paragraph 48.</w:t>
      </w:r>
    </w:p>
    <w:p>
      <w:r>
        <w:t>24 Court of Cassation, judgment of January 31, 2012, France Télécom, no. 10-25.772, 10-25.775 and 10-25.882, p. 6.</w:t>
      </w:r>
    </w:p>
    <w:p>
      <w:r>
        <w:t>25 Guidelines on the notion of affecting trade between Member States, paragraph 45.</w:t>
      </w:r>
    </w:p>
    <w:p>
      <w:r>
        <w:t>26 Guidelines on the notion of affecting trade between Member States, paragraph 96.</w:t>
      </w:r>
    </w:p>
    <w:p>
      <w:r>
        <w:t>46. Subject to a substantive examination, it should therefore be considered that the alleged practices are likely to significantly affect trade between Member States and to be qualified under Article 102 of the TFEU, which the parties do not contest.</w:t>
      </w:r>
    </w:p>
    <w:p>
      <w:r>
        <w:t>B. ON THE RELEVANT MARKETS</w:t>
      </w:r>
    </w:p>
    <w:p>
      <w:r>
        <w:t>47. The analysis of the behaviors in question in light of Articles L. 420-2 of the Commercial Code and 102 of the TFEU requires that the relevant markets be defined first. Indeed, in matters of abuse of dominant position, "the adequate definition of the relevant market is a necessary and prior condition for the judgment on allegedly anti-competitive behavior, since, before establishing the existence of an abuse of dominant position, it is necessary to establish the existence of a dominant position in a given market, which implies that this market has been previously delineated"27. Beyond the assessment of the dominant position itself, the definition of the markets in question is also necessary for the analysis of the effects of an exclusionary practice, whether real or potential28.</w:t>
      </w:r>
    </w:p>
    <w:p>
      <w:r>
        <w:t>48. In its Communication on the definition of the relevant market for the purposes of Community competition law, the Commission emphasizes that "a relevant product market comprises all products and/or services that the consumer considers interchangeable or substitutable by reason of their characteristics, their prices, and their intended use"29. In the same document, the Commission further defines the market from a geographical perspective, specifying that "the relevant geographical market comprises the territory in which the companies concerned are engaged in the offering of the goods and services in question, where the competitive conditions are sufficiently homogeneous and which can be distinguished from neighboring geographical areas because, in particular, the competitive conditions differ appreciably"30.</w:t>
      </w:r>
    </w:p>
    <w:p>
      <w:r>
        <w:t>49. In France, the Authority has determined that "the market, in the sense understood by competition law, is defined as the place where supply and demand meet for a specific product or service. [...] Perfect substitutability between products or services is rarely observed, the Council considers as substitutable and as being on the same market the products or services that one can reasonably think that demanders consider as alternative means between which they can arbitrate to satisfy the same demand"31.</w:t>
      </w:r>
    </w:p>
    <w:p>
      <w:r>
        <w:t>27 Tribunal, judgment of July 6, 2000, case T-62/98, Volkswagen AG / Com., Rec. 2000 II-02707, ECLI:EU:T:2000:180, paragraph 230.</w:t>
      </w:r>
    </w:p>
    <w:p>
      <w:r>
        <w:t>28 See for example, highlighting, Competition Council, annual report 2001, thematic study on the relevant market, p. 3-4.</w:t>
      </w:r>
    </w:p>
    <w:p>
      <w:r>
        <w:t>29 Communication from the Commission on the definition of the relevant market for the purposes of Community competition law of December 9, 1997, OJ C 372, paragraph 7.</w:t>
      </w:r>
    </w:p>
    <w:p>
      <w:r>
        <w:t>30 Ibid., paragraph 8.</w:t>
      </w:r>
    </w:p>
    <w:p>
      <w:r>
        <w:t>31 See in particular decision no. 10-D-19 of the Competition Authority of June 24, 2010, regarding practices implemented in the markets for gas supply, heating installations, and the management of heat networks and collective boilers, paragraphs 158-159; decision no. 10-D-13 of April 15, 2010, regarding practices implemented in the handling sector for the transport of containers at the port of Le Havre, paragraph 220.</w:t>
      </w:r>
    </w:p>
    <w:p>
      <w:r>
        <w:t>50. The Authority has also repeatedly held that a market is defined from a geographical point of view as "the geographical area in which a monopoly power could effectively be exercised, without being exposed to competition from other suppliers located in other geographical areas or from other goods or services"32.</w:t>
      </w:r>
    </w:p>
    <w:p>
      <w:r>
        <w:t>51. In this case, several markets related to the practices can be defined: on the one hand, the markets for retail gas supply (1) and, on the other hand, the market for the provision of individual gas consumption metering services (2).</w:t>
      </w:r>
    </w:p>
    <w:p>
      <w:r>
        <w:t>1. THE MARKETS FOR RETAIL GAS SUPPLY</w:t>
      </w:r>
    </w:p>
    <w:p>
      <w:r>
        <w:t>a) The material dimension of the markets</w:t>
      </w:r>
    </w:p>
    <w:p>
      <w:r>
        <w:t>52. The decisional practice of competition authorities distinguishes the natural gas sector from other energy sectors such as the electricity sector33.</w:t>
      </w:r>
    </w:p>
    <w:p>
      <w:r>
        <w:t>53. Within the value chain of the natural gas sector, the European Commission and the Competition Authority have identified a number of distinct activities, among which is the supply of natural gas concerned by Direct Energie's referral.</w:t>
      </w:r>
    </w:p>
    <w:p>
      <w:r>
        <w:t>54. Within this activity, the Competition Authority makes a distinction based on the following criteria:</w:t>
        <w:br/>
        <w:t>- the type of consumer (i);</w:t>
        <w:br/>
        <w:t>- the type of offers marketed (ii)34.</w:t>
      </w:r>
    </w:p>
    <w:p>
      <w:r>
        <w:t>Distinction based on the type of consumers</w:t>
      </w:r>
    </w:p>
    <w:p>
      <w:r>
        <w:t>55. The Communication from the European Commission on the definition of the relevant market specifies that within a product market, "the existence of several groups of customers may encourage a narrower definition of the product market"35. This is particularly the case for the supply of gas to residential customers, large industrial customers, and small industrial and commercial customers.</w:t>
      </w:r>
    </w:p>
    <w:p>
      <w:r>
        <w:t>56. The decisional practice of competition authorities has not defined the precise consumption threshold allowing for the distinction between a "large industrial customer," on the one hand, and a "small industrial and commercial customer," on the other hand.</w:t>
      </w:r>
    </w:p>
    <w:p>
      <w:r>
        <w:rPr>
          <w:b/>
        </w:rPr>
        <w:t>[Pages 16–18]</w:t>
      </w:r>
    </w:p>
    <w:p>
      <w:r>
        <w:t>57. However, based on the work of the CRE36 and the position expressed by the European Commission in the context of the review of the merger between Gaz de France and Suez37, the Competition Authority considered in its decision n° 14-MC-02 of September 9, 2014, regarding a request for interim measures submitted by Direct Energie in the gas and electricity sectors, confirmed on this point by the Court of Appeal, that a distinction based on whether non-residential customers are connected to the transmission network or the distribution network was relevant38.</w:t>
      </w:r>
    </w:p>
    <w:p>
      <w:r>
        <w:t>58. Direct Energie makes such a distinction in its complaint39 and Engie does not make any observations on this particular point40. At the stage of examining the interim measures, such a distinction can therefore be retained.</w:t>
      </w:r>
    </w:p>
    <w:p>
      <w:r>
        <w:t>59. Since the referral does not concern the supply to customers connected to the transmission network, the relevant markets affected by the practices denounced are therefore as follows:</w:t>
        <w:br/>
        <w:t>- the supply of gas at retail to residential customers;</w:t>
        <w:br/>
        <w:t>- the supply of gas at retail to non-residential customers connected to the distribution network (excluding customers connected to the transmission network), hereinafter referred to as "the non-residential clientele").</w:t>
      </w:r>
    </w:p>
    <w:p>
      <w:r>
        <w:t>60. Regarding the customer segment composed of residential co-ownerships, which is concerned by certain practices alleged by the complainant, it is possible, at least at the stage of examining the interim measures, to consider that the segment of co-ownerships falls within the market of non-residential customers. Several factual elements support this:</w:t>
        <w:br/>
        <w:t>- the gas needs of these co-ownerships are similar in terms of gas volume to the needs expressed by non-residential clientele and not to those of residential customers;</w:t>
        <w:br/>
        <w:t>- the consumption of a co-ownership does not represent the sum of the individual consumptions of the residents but also aggregates the gas consumption generated by the common areas;</w:t>
        <w:br/>
        <w:t>- finally, in its 2014-2015 report on the functioning of the French retail markets for electricity and natural gas of November 2015, the CRE defines non-residential distribution sites as including co-ownerships and specifies that "Co-ownerships are counted as non-residential sites by network managers and presented as such throughout this report"41.</w:t>
      </w:r>
    </w:p>
    <w:p>
      <w:r>
        <w:t>36 See for example CRE, The functioning of the French retail markets for electricity and natural gas, Report 2012-2013, January 2014, p. 37; CRE, Observatory of electricity and natural gas markets, 2nd quarter 2015, p. 22, 26 and 42.</w:t>
        <w:br/>
        <w:t>37 European Commission Decision n°COMP/M.4180, Gaz de France/Suez, November 14, 2006, paragraph 356.</w:t>
        <w:br/>
        <w:t>38 Authority, decision n° 14-MC-02 cited above, paragraphs 45-48 and 61.</w:t>
        <w:br/>
        <w:t>39 Reference 13.</w:t>
        <w:br/>
        <w:t>40 Reference 3592.</w:t>
        <w:br/>
        <w:t>41 CRE, report 2014-2015 on the functioning of the French retail markets for electricity and natural gas of November 2015, p. 26 and 47.</w:t>
      </w:r>
    </w:p>
    <w:p>
      <w:r>
        <w:t>Distinction based on the type of offers (regulated tariffs and market offers)</w:t>
      </w:r>
    </w:p>
    <w:p>
      <w:r>
        <w:t>61. As explained above42, the natural gas supply sector in France is characterized by the coexistence of two types of offers: regulated tariff offers which are only marketed by historical suppliers (and notably only by Engie in almost the entire territory), on the one hand, and market offers which can be proposed by all suppliers (historical suppliers and alternative suppliers), on the other hand.</w:t>
      </w:r>
    </w:p>
    <w:p>
      <w:r>
        <w:t>62. In its decision n° 14-MC-02, the Competition Authority, provisionally and by referring to existing case law, specified that it was possible to doubt whether these two types of offers belong to the same market due to the existence of specific regulation affecting regulated tariff offers, and in particular the regulation of their prices, and the asymmetric substitutability for customers whose annual consumption exceeds 30 MWh/year since they can no longer subscribe to a regulated tariff offer once they have previously subscribed to a market price offer or if they proceed to a new subscription.</w:t>
      </w:r>
    </w:p>
    <w:p>
      <w:r>
        <w:t>63. In this same decision, the Authority considered that in light of these elements, it would be possible to distinguish a market for regulated tariff offers and a market for market offers for consumers whose consumption exceeds the threshold of 30 MWh. However, it considered that for customers whose annual consumption is below 30 MWh, it was possible, given the reversibility of the choice between market offers and regulated tariff offers, to retain, at least at the stage of interim measures, the existence of a single market43.</w:t>
      </w:r>
    </w:p>
    <w:p>
      <w:r>
        <w:t>64. These are the markets that Engie considers relevant for the examination of the request for interim measures in this case44. Conversely, Direct Energie believes that it could be relevant to retain, regardless of the level of consumption, different markets for regulated tariff offers and for market offers45.</w:t>
      </w:r>
    </w:p>
    <w:p>
      <w:r>
        <w:t>65. The evolution observed since 2014, however, leads to retaining, at this stage of the investigation, a definition of the relevant markets including all residential consumers, on the one hand, and non-residential consumers, on the other hand, without consideration for the volume consumed (below or above 30 MWh/year) and the type of offers (regulated tariff offers or market offers).</w:t>
      </w:r>
    </w:p>
    <w:p>
      <w:r>
        <w:t>42 See above, §17 and following.</w:t>
        <w:br/>
        <w:t>43 Authority, decision n° 14-MC-02 cited above, paragraphs 50-62.</w:t>
        <w:br/>
        <w:t>44 Reference 3593.</w:t>
        <w:br/>
        <w:t>45 References 14-15.</w:t>
      </w:r>
    </w:p>
    <w:p>
      <w:r>
        <w:t>66. Regarding residential customers, this distinction is indeed of little relevance as the vast majority of customers benefit from total reversibility of the choice made between market offers and regulated tariff offers. From the demand side of residential customers, substitutability can therefore be considered as nearly total.</w:t>
      </w:r>
    </w:p>
    <w:p>
      <w:r>
        <w:t>67. Regarding non-residential customers, there is a significant shift towards market offers46 and a decrease in regulated tariff offers. Regulated tariff offers thus disappeared on December 31, 2014, for customers whose consumption exceeds 200 MWh/year and on December 31, 2015, for customers whose consumption exceeds 30 MWh/year47.</w:t>
      </w:r>
    </w:p>
    <w:p>
      <w:r>
        <w:t>68. Generally speaking, the dynamics of the markets are therefore moving towards a definitive conversion of regulated tariff customers into market offer customers. In the context of case 14-MC-02, Engie argued that, for these reasons, a single market was now relevant concerning non-residential customers48. The evolution has accelerated since then, particularly from January 2015. Taking this dynamic into account at the stage of market definition leads at this stage to retaining markets composed of both regulated tariff offers and market offers.</w:t>
      </w:r>
    </w:p>
    <w:p>
      <w:r>
        <w:t>69. Moreover, the CRE does not distinguish among residential consumers, on the one hand, and among non-residential consumers, on the other hand, those whose consumption would exceed 30 MWh/year or, conversely, would be below this level. The available data to assess the effects of the practices in question amalgamate customers without consideration of their consumption level and appear difficult to mobilize at this stage.</w:t>
      </w:r>
    </w:p>
    <w:p>
      <w:r>
        <w:t>70. In any case, a definition of the relevant markets distinguishing market offers from regulated tariff offers or isolating offers based on the level of consumption, as proposed by Engie, would not hinder the examination of behaviors that could be qualified as abuse of dominant position. Engie indeed supplies regulated tariff offers in monopoly, while also having significant market power when only market offers are considered. The obvious connection (the services and customers being identical) that would exist between a market for regulated tariff offers and a market for market offers would then allow, based on established decision-making practice and consistent case law49, to investigate behavior that could be abusive in this second market.</w:t>
      </w:r>
    </w:p>
    <w:p>
      <w:r>
        <w:t>71. According to this case law, in the presence of distinct but connected markets, particular circumstances may indeed justify the application of rules prohibiting abuses of dominant position to behavior observed in the connected, non-dominated market, producing effects on that same market. Given Engie's presence across all retail gas supply markets, its monopolistic position on regulated tariff offers, and its status as a historical operator in the gas sector, such circumstances are present in this case.</w:t>
      </w:r>
    </w:p>
    <w:p>
      <w:r>
        <w:t>46 See below, §101 and 107.</w:t>
        <w:br/>
        <w:t>47 See above, §26.</w:t>
        <w:br/>
        <w:t>48 Authority, decision n° 14-MC-02 cited above, paragraph 53.</w:t>
        <w:br/>
        <w:t>49 See in particular Court of Justice, judgment of November 14, 1996, Tetra Pak International SA/Com., case C-333/94 P, Rec. 1996 I-05951, ECLI:EU:C:1996:436, paragraphs 21-33; Decision n° 13-D-16 of June 27, 2013, regarding a request for interim measures concerning practices implemented by the SNCF group in the passenger transport sector, paragraphs 149 and following.</w:t>
      </w:r>
    </w:p>
    <w:p>
      <w:r>
        <w:rPr>
          <w:b/>
        </w:rPr>
        <w:t>[Pages 19–21]</w:t>
      </w:r>
    </w:p>
    <w:p>
      <w:r>
        <w:t xml:space="preserve">b) The geographical dimension of the markets  </w:t>
        <w:br/>
        <w:t xml:space="preserve">72. According to the decision-making practice of the European Commission50, the gas supply markets in France are of infranational dimension. More specifically, the Commission has identified several markets corresponding to the physical balancing zones of the network51, due to the heterogeneous competitive conditions between the different zones, reflected in particular by the natural gas transport tariffs. Since January 1, 2009, these zones number three: North, South, and South-West.  </w:t>
        <w:br/>
        <w:t xml:space="preserve">73. In its report on the functioning of the French retail electricity and natural gas markets for 2014-201552, the CRE, however, provided data suggesting that considering market shares by amalgamating all zones is more favorable to Engie, as it results in lower market shares, without altering the conclusion that can be reached regarding its market power. In other words, the conclusions of the competitive analysis will remain unchanged regardless of the exact geographical delineation of the gas supply markets retained.  </w:t>
        <w:br/>
        <w:t xml:space="preserve">74. The market will therefore be considered, at this stage of the investigation, at the national level.  </w:t>
        <w:br/>
        <w:t xml:space="preserve">2. THE MARKET FOR THE SUPPLY OF INDIVIDUAL CONSUMPTION METERING SERVICES DOWNSTREAM OF A CONNECTION POINT TO THE NATURAL GAS DISTRIBUTION NETWORK  </w:t>
        <w:br/>
        <w:t xml:space="preserve">a) The material dimension of the market  </w:t>
        <w:br/>
        <w:t xml:space="preserve">75. The practices attributed by Direct Energie to Engie concern individual consumption metering services within residential condominiums.  </w:t>
        <w:br/>
        <w:t xml:space="preserve">76. As previously indicated53, in the gas sector, there are two types of metering services: services allowing advanced metering of consumption at a connection point; metering services allowing the individualization of gas consumption downstream of a connection point.  </w:t>
        <w:br/>
        <w:t xml:space="preserve">77. At the stage of examining the request for interim measures, the relevant market considered only includes services downstream of the connection point, thus excluding services allowing advanced metering of consumption at a connection point.  </w:t>
        <w:br/>
        <w:t xml:space="preserve">50 See Commission, decision No. COMP/M.4180, Gaz de France/Suez, November 14, 2006, § 380-385. See also, Authority, decision No. 12-DCC-20 cited above, § 27-29.  </w:t>
        <w:br/>
        <w:t xml:space="preserve">51 http://www.cre.fr/reseaux/infrastructures-gazieres/equilibrage  </w:t>
        <w:br/>
        <w:t xml:space="preserve">52 CRE, The functioning of the French retail electricity and natural gas markets, Report 2014-2015-2013, November 2015, p. 50-51.  </w:t>
        <w:br/>
        <w:t xml:space="preserve">53 See above, §30.  </w:t>
        <w:br/>
        <w:t xml:space="preserve">78. Indeed, each of the services is subject to its own regulation54; the network manager is responsible for the installation of meters concerning metering services at the connection point, while metering services downstream of that point can be offered by any company; finally, each type of metering service meets a distinct need: knowing the consumption of a connection point/knowing the specific consumption of certain sites or equipment downstream of the connection point.  </w:t>
        <w:br/>
        <w:t xml:space="preserve">79. It follows from the above that, at this stage of the investigation, the relevant market can be defined from a material perspective as the market for the supply of individual consumption metering services downstream of a connection point to the natural gas distribution network.  </w:t>
        <w:br/>
        <w:t xml:space="preserve">b) The geographical dimension of the market  </w:t>
        <w:br/>
        <w:t xml:space="preserve">80. The regulation concerning individual meters in collective buildings primarily used for residential purposes is national, and the providers of the services in question operate throughout the national territory, it appears that the market identified above is of national dimension.  </w:t>
        <w:br/>
        <w:t xml:space="preserve">3. THE CONNECTIVITY BETWEEN THE MARKETS IN QUESTION  </w:t>
        <w:br/>
        <w:t xml:space="preserve">81. The connectivity between two markets may result from a vertical link55, but also from other links56 such as the similarity of economic agents, particularly customers, or the complementarity between products. The links presented by the markets in question may therefore allow a company present in one market and holding significant market power to leverage that power to develop in another market and, potentially, to adopt behaviors that do not fall under competition by merits57.  </w:t>
        <w:br/>
        <w:t xml:space="preserve">82. In this case, the retail supply of natural gas to residential and non-residential customers are connected services in that they concern the same product, natural gas, utilize the same storage, transport, and distribution infrastructure, and essentially require the performance of the same activities by the supplier, namely upstream procurement and downstream retail marketing.  </w:t>
        <w:br/>
        <w:t xml:space="preserve">54 For individual metering, see in particular the deliberation of the Energy Regulatory Commission of July 17, 2014, concerning the decision on the incentive regulatory framework for the advanced metering system of GRDF. For metering downstream of the connection point, see Articles R*131-1 and following of the Construction and Housing Code.  </w:t>
        <w:br/>
        <w:t xml:space="preserve">55 See for example the judgment of the Court, December 17, 2003, British Airways plc/Com., aff. T-219/99, Rec. 2003 II-05917, ECLI:EU:T:2003:343, paragraphs 127-136.  </w:t>
        <w:br/>
        <w:t xml:space="preserve">56 See for example, decision No. 04-D-44 of September 15, 2004, concerning a request made by the Ciné-Théâtre du Lamentin in the film distribution and exploitation sector, paragraphs 80 and following; decision No. 04-D-32 of July 8, 2004, concerning the request of the More group France against the practices of the Decaux group.  </w:t>
        <w:br/>
        <w:t xml:space="preserve">57 See for example the Competition Authority, Guidelines of the Competition Authority regarding the control of concentrations, July 10, 2013, paragraph 476.  </w:t>
        <w:br/>
        <w:t xml:space="preserve">83. More specifically, the gas supplied to residential and non-residential customers, regardless of the type of offers concerned (regulated tariff offers, market offers) is identical. However, the cost of the molecule represents one of the main cost items in the retail supply of gas.  </w:t>
        <w:br/>
        <w:t xml:space="preserve">84. Given these elements, a company present in both the retail gas supply market for residential customers and the retail gas supply market for non-residential customers is likely to use the market power it holds in one of these markets to develop in the other. Similarly, if two distinct markets for regulated tariff offers, on the one hand, and market offers, on the other hand, were defined, an operator could use its market power in a regulated tariff market to develop in a market for market offers.  </w:t>
        <w:br/>
        <w:t xml:space="preserve">85. Furthermore, two additional elements allow us to consider that the supply of natural gas and the individual consumption metering services downstream of a connection point fall within connected markets. First, the demanders for these two types of services are identical: they particularly include owners or co-owners of premises used primarily as residences and social landlords. Second, the two services present a link of complementarity. Choosing an individual consumption metering service is only of interest to a customer if they have already decided to supply themselves with natural gas and if their installation allows for an individual consumption metering service.  </w:t>
        <w:br/>
        <w:t xml:space="preserve">86. Therefore, the various markets for the retail supply of gas must be viewed, at this stage of the investigation, as interconnected markets with each other, as well as with the relevant metering services market.  </w:t>
        <w:br/>
        <w:t xml:space="preserve">C. ON ENGIE'S DOMINANT POSITION IN THE IDENTIFIED NATURAL GAS SUPPLY MARKETS  </w:t>
        <w:br/>
        <w:t xml:space="preserve">1. REMINDER OF JURISPRUDENCE  </w:t>
        <w:br/>
        <w:t xml:space="preserve">87. According to a consistent jurisprudence of the Court of Justice, the dominant position referred to in Article 102 TFEU concerns a situation of economic power held by a company that gives it the ability to impede the maintenance of effective competition in the relevant market, providing it with the possibility of independent behavior to a significant extent in relation to its competitors, its customers, and ultimately consumers58. In its activity report for the year 2010, the Competition Authority recalled that "jurisprudence, both domestic and community, defines the dominant position as the situation in which a company is able to act independently of market conditions and to act almost freely without taking into account the behavior and reactions of its competitors"59.  </w:t>
        <w:br/>
        <w:t xml:space="preserve">58 Court of Justice, judgment of February 13, 1979, Hoffmann-La Roche &amp; Co. AG/Com., aff. 85/76, Rec. 1979 00461, ECLI:EU:C:1979:36, paragraph 38. See also, recently, Court of Justice, judgment of December 6, 2012, AstraZeneca e.a./Com., C-457/10 P, ECLI:EU:C:2012:770, paragraph 175.  </w:t>
        <w:br/>
        <w:t>59 Competition Authority, Annual report for the year 2010, page 239, citing as a recent French reference decisions No. 10-D-02 of January 14, 2010, concerning practices implemented in the low molecular weight heparins sector, and No. 10-D-39 of December 22, 2010, concerning practices implemented in the vertical road signage sector.</w:t>
      </w:r>
    </w:p>
    <w:p>
      <w:r>
        <w:rPr>
          <w:b/>
        </w:rPr>
        <w:t>[Pages 22–24]</w:t>
      </w:r>
    </w:p>
    <w:p>
      <w:r>
        <w:t>88. The proof of the position held by a company in a market is established by the method of the bundle of indicators. The Commission as well as the Authority particularly rely on structural indicators. These include the market shares of the company in question and its competitors in the market, the absence of competitive constraints exerted by its competitors (current and potential), and the absence of compensatory purchasing power exercised by demand60.</w:t>
      </w:r>
    </w:p>
    <w:p>
      <w:r>
        <w:t>89. Regarding market shares specifically, as the Competition Authority pointed out in its 2010 activity report, "generally speaking, the examination of market shares constitutes an essential parameter in assessing a company's potential dominance in its market. (...) It emerges from the case law of community and national jurisdictions that extremely significant market shares constitute, by themselves, and unless exceptional circumstances exist, proof of the existence of a dominant position"61.</w:t>
      </w:r>
    </w:p>
    <w:p>
      <w:r>
        <w:t>90. In this regard, the Court of Justice considers that a significant market share allows for the presumption of the existence of a dominant position: "As for market shares, the Court has ruled (judgment of February 13, 1979, Hoffmann La Roche, point 41, 85/76, Rec. p. 461) that extremely significant shares constitute, by themselves, and unless exceptional circumstances exist, proof of the existence of a dominant position. This is the case for a market share of 50% as observed in this instance"62. This presumption, which has been upheld several times by the Competition Authority63, is explained by the fact that "the possession of an extremely significant market share places the company that holds it for a certain period, by the volume of production and supply it represents - without the holders of significantly smaller shares being able to quickly satisfy the demand that wishes to turn away from the company holding the most considerable share - in a position of strength that makes it a necessary partner and which, already by this fact, ensures it, at least for relatively long periods, the independence of behavior characteristic of a dominant position"64.</w:t>
      </w:r>
    </w:p>
    <w:p>
      <w:r>
        <w:t>91. Finally, European judges consider that a decrease in market shares during the period concerned by the practices does not exclude the existence of a dominant position, as the reduction of still very significant market shares cannot, in itself, constitute proof of the absence of a dominant position65.</w:t>
      </w:r>
    </w:p>
    <w:p>
      <w:r>
        <w:t>92. The Competition Authority has also held that decreasing market shares that remain significant can constitute a relevant element for qualifying a dominant position66.</w:t>
      </w:r>
    </w:p>
    <w:p>
      <w:r>
        <w:t>93. In this case, the investigation conducted at this stage confirms that Engie is likely to be in a dominant position both in the market for the supply of gas to residential customers (3) and in the market for the supply of gas to non-residential customers (4). The parties having presented data of different natures during the investigation and in the hearing, it appears necessary, before examining Engie's market power in these two markets, to define the relevant data to be retained for the analysis in this case (2).</w:t>
      </w:r>
    </w:p>
    <w:p>
      <w:r>
        <w:t>2. THE RELEVANT PARAMETERS TO BE RETAINED FOR THE ANALYSIS</w:t>
      </w:r>
    </w:p>
    <w:p>
      <w:r>
        <w:t>94. The available data to assess Engie's market shares are data in terms of the number of sites and in terms of volumes of gas consumed.</w:t>
      </w:r>
    </w:p>
    <w:p>
      <w:r>
        <w:t>95. While Engie argues that only data in terms of consumption volumes would be relevant (only concerning the non-residential customer market)67, Direct Energie points out that consumption volumes do not constitute an approximation of revenue or value, a criterion for evaluating market shares traditionally used in addition to the volume of services provided, since the revenue for one MWh consumed is much higher for small professionals and residential customers than for larger non-residential customers68.</w:t>
      </w:r>
    </w:p>
    <w:p>
      <w:r>
        <w:t>96. An approach in terms of sites is indeed relevant for assessing Engie's market shares, at the stage of examining the request for interim measures, beyond the argument raised by Direct Energie, for the following reasons:</w:t>
        <w:br/>
        <w:t>- consumption volumes are subject to variations linked to exogenous factors, such as climate, unlike the number of sites;</w:t>
        <w:br/>
        <w:t>- in its most recent decision-making practice in the gas sector, namely in case 14-MC-02, the Competition Authority considered that determining market shares in terms of the number of sites was relevant, and this point has not been challenged before the Paris Court of Appeal.</w:t>
      </w:r>
    </w:p>
    <w:p>
      <w:r>
        <w:t>97. Therefore, it is relevant, at the stage of examining the request for interim measures, to assess Engie's market shares primarily in terms of the number of sites, and this for all relevant markets.</w:t>
      </w:r>
    </w:p>
    <w:p>
      <w:r>
        <w:t>98. In addition, it is also possible to observe, as suggested by Engie, how each competitor benefits from the competitive dynamics occurring in the market offer segment, as this is the only segment where competitors can offer offers to customers.</w:t>
      </w:r>
    </w:p>
    <w:p>
      <w:r>
        <w:t>99. To do this, the gross sales data put forward by Engie cannot, however, be relevant. Indeed, the CRE understands "gross sales" as the "number of sites that concluded a contract during the month in question during a commissioning or a change of supplier"69. Therefore, all sales resulting in a simple change of offer with the same supplier are excluded from "gross sales," foremost among which are the sales of Engie's market offers to customers who were previously on regulated tariffs (TRV), which are nonetheless at the heart of Engie's conversion strategy in the context of the market opening to competition.</w:t>
      </w:r>
    </w:p>
    <w:p>
      <w:r>
        <w:t>100. The Paris Court of Appeal in case 14-MC-02, in which Engie argued these same gross sales to claim that its competitors were gaining more new customers in market offers than it was, and thus escape the imposition of interim measures, unambiguously stated that "(...) these data 'measure the commercial effectiveness of the supplier in terms of acquiring new sites' during the quarter in question; they therefore do not provide a measure of progress in terms of market shares, whether in terms of customer stock or sales volume, that allows quantifying the situation of competitors in the sector or the relevant market (...)"70. Only the gains of customers in market offers as a whole, including those who were on TRV, are therefore relevant to assess the variations in market power of competitors and Engie.</w:t>
      </w:r>
    </w:p>
    <w:p>
      <w:r>
        <w:t>3. ENGIE'S MARKET SHARES IN THE SUPPLY OF GAS TO RESIDENTIAL CUSTOMERS</w:t>
      </w:r>
    </w:p>
    <w:p>
      <w:r>
        <w:t>101. Based on the data thus defined, it should be noted that although declining since the market opened to competition, Engie's market shares remain very significant in the residential customer market as evidenced by the table below.</w:t>
      </w:r>
    </w:p>
    <w:p>
      <w:r>
        <w:t>Table 1 - Market shares of the Engie group in the natural gas supply market to residential customers by number of sites – 2014 - June 2015</w:t>
      </w:r>
    </w:p>
    <w:p>
      <w:r>
        <w:t>2014 June 30, 2015</w:t>
        <w:br/>
        <w:t>Overall Competitive Overall Competitive</w:t>
        <w:br/>
        <w:t>Market Segment Market Segment</w:t>
        <w:br/>
        <w:t>Engie 79.8 48.4 78.8 51.3</w:t>
        <w:br/>
        <w:t>ELD 3.2 0.1 3.2 0.1</w:t>
        <w:br/>
        <w:t>Alternative suppliers excluding EDF 7.5 22.8 8.2 22.1</w:t>
        <w:br/>
        <w:t>EDF 9.5 28.8 9.8 26.6</w:t>
      </w:r>
    </w:p>
    <w:p>
      <w:r>
        <w:t>Source: CRE, Observatory of electricity and natural gas markets, Retail Markets, 4th quarter 2014, p. 26; and Observatory of electricity and natural gas markets, Retail Markets, 2nd quarter 2015, p. 26, and reference 1316.</w:t>
      </w:r>
    </w:p>
    <w:p>
      <w:r>
        <w:t>102. Between 2014 and 2015, Engie's weight in the competitive segment increased. As noted by the CRE, in the market offer segment where the competitive dynamics of the market operate, Engie even benefits from a growth in its subscriber base that is more dynamic than that of its competitors, as between January 2013 and July 2015, Engie acquired more than [60-70]% of the new residential sites in market offers71.</w:t>
      </w:r>
    </w:p>
    <w:p>
      <w:r>
        <w:rPr>
          <w:b/>
        </w:rPr>
        <w:t>[Pages 25–27]</w:t>
      </w:r>
    </w:p>
    <w:p>
      <w:r>
        <w:t xml:space="preserve">Graph 2 - Evolution of the number of sites in Engie's market offers and those of alternative suppliers in the residential customer market – September 2007 - September 2015  </w:t>
        <w:br/>
        <w:t>Source: CRE, reference 3096</w:t>
      </w:r>
    </w:p>
    <w:p>
      <w:r>
        <w:t>103. The application of the presumption resulting from the aforementioned decision-making practice and case law consequently leads to the conclusion, at the stage of examining the request for interim measures at least, that Engie is likely to be in a dominant position in the market for the supply of gas to residential customers, regardless of the market definition retained.</w:t>
      </w:r>
    </w:p>
    <w:p>
      <w:r>
        <w:t>104. In both market segments, Engie is indeed in a monopoly position regarding regulated tariffs (TRV) and is likely to be in a dominant position in the market for market offers, given its market share close to or exceeding 50% in 2014 and 2015, the market dynamics in its favor, and the other indicators of dominant position examined below.</w:t>
      </w:r>
    </w:p>
    <w:p>
      <w:r>
        <w:t>4. ENGIE'S MARKET SHARES IN THE SUPPLY OF GAS TO NON-RESIDENTIAL CUSTOMERS</w:t>
      </w:r>
    </w:p>
    <w:p>
      <w:r>
        <w:t>105. Engie emphasizes the continuous decline of its market shares in the non-residential customer market, across all offers, particularly based on consumption volumes.</w:t>
      </w:r>
    </w:p>
    <w:p>
      <w:r>
        <w:t>106. In terms of the number of sites, as traditionally reasoned by case law, while it is true that Engie's market share has eroded over the past few years, it is not because its competitors are gaining more new customers than it is, but because it is losing more customers to the TRV than it is gaining in market offers. As noted by the CRE, in the segment where competitive dynamics are at play, namely the market offers segment, Engie is experiencing a faster growth in its subscriber base than its competitors.</w:t>
      </w:r>
    </w:p>
    <w:p>
      <w:r>
        <w:t>107. Although declining since the market opened to competition, Engie's overall market shares remain very significant in the non-residential customer market as evidenced by the table below. Between 2014 and 2015, Engie's weight in the competitive segment even increased.</w:t>
      </w:r>
    </w:p>
    <w:p>
      <w:r>
        <w:t>Table 2 - Market shares of the Engie group in the natural gas supply market to non-residential customers by number of sites – 2014 - June 2015</w:t>
      </w:r>
    </w:p>
    <w:p>
      <w:r>
        <w:t xml:space="preserve">2014 30 June 2015  </w:t>
        <w:br/>
        <w:t xml:space="preserve">Overall Competitive Overall Competitive  </w:t>
        <w:br/>
        <w:t xml:space="preserve">Market Segment Market Segment  </w:t>
        <w:br/>
        <w:t xml:space="preserve">Engie 65.5 45.4 62.8 52.0  </w:t>
        <w:br/>
        <w:t xml:space="preserve">ELD 3.5 5.9 4.2 5.6  </w:t>
        <w:br/>
        <w:t xml:space="preserve">Alternative suppliers excluding EDF 15.3 25.7 17.5 23.3  </w:t>
        <w:br/>
        <w:t>EDF 15.7 26.4 15.5 20.7</w:t>
      </w:r>
    </w:p>
    <w:p>
      <w:r>
        <w:t>Source: CRE, Observatory of electricity and natural gas markets, Retail Markets, 4th quarter 2014, p. 26; and Observatory of electricity and natural gas markets, Retail Markets, 2nd quarter 2015, p. 26, and reference 1316.</w:t>
      </w:r>
    </w:p>
    <w:p>
      <w:r>
        <w:t>108. Given the aforementioned decision-making practice and case law, such market shares, exceeding 60% for the overall market, are sufficient to consider, at the stage of examining the request for interim measures, that Engie is likely to be in a dominant position in the market for the supply of gas to non-residential customers.</w:t>
      </w:r>
    </w:p>
    <w:p>
      <w:r>
        <w:t>109. A market definition distinguishing market offers from TRV offers would not be likely to undermine the existence of a dominant position of the historical operator. Engie remains in a monopoly position in the TRV offers market and is likely to find itself in a dominant position in the market for market offers, with market shares close to or exceeding 50%, and a very favorable market share acquisition dynamic between 2014 and 2015, as its market share in the segment increased from 45% to 52%.</w:t>
      </w:r>
    </w:p>
    <w:p>
      <w:r>
        <w:t>110. In any case, regarding a market related to the monopoly markets of TRV offers to residential and non-residential customers, the dominant position that it could potentially abuse by adopting behavior in this market of market offers would be established. Indeed, as indicated above, the connection between these markets would allow Engie to preempt the recent and rapidly expanding market of market offers by relying on the cost advantages it holds due to the provision of TRV offers as well as the remuneration it benefits from this activity.</w:t>
      </w:r>
    </w:p>
    <w:p>
      <w:r>
        <w:t>5. OTHER ELEMENTS FOR ASSESSING DOMINANT POSITIONS</w:t>
      </w:r>
    </w:p>
    <w:p>
      <w:r>
        <w:t>111. Case law also considers, as part of other elements for assessing a dominant position, the difference in market shares between the dominant player and its closest competitors. In this case, regarding the residential customer market, it should be noted that Engie significantly outdistances the market shares of its competitors in terms of sites. Indeed, the CRE counts as of June 30, 2015, twenty-one alternative suppliers (including EDF) active in the relevant market, enjoying a cumulative market share of 35% as of September 30, 2015.</w:t>
      </w:r>
    </w:p>
    <w:p>
      <w:r>
        <w:t>112. For example, EDF, which is a significant economic player in the market, has a market share four times lower than that of Engie when considering the overall market, and 2.5 times lower when only considering the market offers segment. Other alternative suppliers together represent less than half of Engie's weight in terms of sites in the competitive segment as of June 30, 2015. The non-residential customer market is therefore particularly concentrated in favor of Engie (the HHI is estimated by the CRE in the 3rd quarter of 2015 to be over 3500 in terms of sites and 1800 in terms of consumption volume).</w:t>
      </w:r>
    </w:p>
    <w:p>
      <w:r>
        <w:t>113. Furthermore, Engie benefits from the strong position or monopoly of its subsidiaries in upstream transport, distribution, or storage infrastructures. It also benefits, as shown in decision no. 14-MC-02, from its notoriety and the strength of its brand image, linked to public service, due to the maintenance of TRV, which particularly advantages it in relation to individuals and small professionals.</w:t>
      </w:r>
    </w:p>
    <w:p>
      <w:r>
        <w:t>114. Finally, the connection between the residential market, where its position is very strong, and the non-residential market gives it a significant competitive advantage.</w:t>
      </w:r>
    </w:p>
    <w:p>
      <w:r>
        <w:t>115. It follows from the above that the bundle of indicators is sufficient to consider, at least at the stage of examining the request for interim measures, that Engie is likely to be in a dominant position in the residential and non-residential customer markets.</w:t>
      </w:r>
    </w:p>
    <w:p>
      <w:r>
        <w:t>D. ON THE CONDEMNED PRACTICES</w:t>
      </w:r>
    </w:p>
    <w:p>
      <w:r>
        <w:t>116. According to the Court of Cassation, "interim measures may be decided, based on Article L. 464-1 of the Commercial Code, by the Competition Council, within the limits of what is justified by urgency, in the event of serious and immediate harm to the general economy, to that of the sector concerned, to the interest of consumers or to the complaining company, provided that the alleged facts, and referred to in the substantive procedure, appear likely, based on the elements presented in the debates, to constitute a practice contrary to Articles L. 420-1 or L. 420-2 of the Commercial Code, a practice that is the direct and certain cause of the harm noted."</w:t>
      </w:r>
    </w:p>
    <w:p>
      <w:r>
        <w:t>117. In order to assess whether, based on the elements presented in the debates, the alleged facts in the substantive procedure and referred to in the request for interim measures appear likely to constitute a practice contrary to Article L. 420-2 of the Commercial Code and Article 102 TFEU, the pricing practices concerning residential and non-residential customers (1), the practices concerning condominiums (2), and finally, the solicitation practices by Engie of customers at TRV (3) are successively analyzed.</w:t>
      </w:r>
    </w:p>
    <w:p>
      <w:r>
        <w:rPr>
          <w:b/>
        </w:rPr>
        <w:t>[Pages 28–30]</w:t>
      </w:r>
    </w:p>
    <w:p>
      <w:r>
        <w:t>1. ON PRICING PRACTICES CONCERNING RESIDENTIAL AND NON-RESIDENTIAL CUSTOMERS</w:t>
        <w:br/>
        <w:t>118. Direct Energie denounces pricing practices that may be anti-competitive. The arguments developed by the parties will first be presented (a), followed by the principles that jurisprudence applies in such cases (b). Based on this, the profitability analyses provided by Engie for its residential (c) and non-residential offers (d) will be examined. Following the conclusion of this examination (e), the existence of other signs of predation or exclusion will finally be sought (f).</w:t>
      </w:r>
    </w:p>
    <w:p>
      <w:r>
        <w:t>a) The analyses of Direct Energie and Engie</w:t>
        <w:br/>
        <w:t>The arguments of Direct Energie</w:t>
        <w:br/>
        <w:t>119. In its request for interim measures, Direct Energie argues that Engie would be implementing exclusionary pricing practices aimed at residential and non-residential customers.</w:t>
        <w:br/>
        <w:t>120. In the market for the supply of gas to residential customers, indeed, the decrease during the 3rd and 4th quarters of 2014, "as considerable as sudden," in the prices of its market offers, which followed an atypical trajectory compared to the offers of competitors to the point of now being among the cheapest on the market, would be characteristic of an exclusionary strategy81.</w:t>
        <w:br/>
        <w:t>121. The complainant particularly notes that, since the fourth quarter of 2014, Engie has been offering several fixed-price market offers at rates lower than the regulated tariffs (TRV) concerning the segment of B1 type offers (annual reference consumption of 17 MWh)82.</w:t>
        <w:br/>
        <w:t>122. According to the complainant, the fact that Engie practices low prices on B1 type offers would be an indication of the anti-competitive nature of the practice since it is the only segment where alternative suppliers could offer competitive offers while being profitable given the number of customers in B1 type offers and the volumes of consumption concerned83. Direct Energie therefore considers that Engie is practicing a selective strategy of aggressive pricing targeting the customer segment most likely to turn to market offers from its competitors. For Direct Energie, this behavior constitutes a "battleship" practice aimed at restricting the development of competition.</w:t>
        <w:br/>
        <w:t>123. According to the complainant, Engie would make more profits if it retained its residential customers from the B1 offer within the TRV since the regulated prices are higher than the prices of its market offers84: Engie would therefore incur a loss of earnings by offering market offers at a price lower than the TRV85. According to Direct Energie, the proof of a sacrifice of profit would, at least at the stage of interim measures, be a sufficient element to establish the existence of a practice likely to constitute an abuse of a dominant position86.</w:t>
      </w:r>
    </w:p>
    <w:p>
      <w:r>
        <w:t>124. Finally, another indication of Engie's anti-competitive strategy would be the fact that the dominant company can operate a cross-subsidization by having the TRV offers bear a significant part of the commercial costs related to the promotion of market offers through the application of the allocation key of regulatory accounting. The absence of consideration in the cost of market offers for intangible assets (notably the brand and reputation) benefiting these offers would further increase the impact of this cross-subsidization87.</w:t>
      </w:r>
    </w:p>
    <w:p>
      <w:r>
        <w:t>125. Regarding non-residential customers, Direct Energie argues that in the context of the elimination of TRV for this clientele, Engie would have developed a particularly aggressive pricing policy88. It highlights in its complaint, to which it refers in its request for interim measures, four examples that it considers illustrative of Engie's strategy:</w:t>
        <w:br/>
        <w:t>- a call for tenders launched by the Intercommunal Energy Syndicate of Marne (SIEM) at the end of 2014, won by Engie with a price that Direct Energie could not replicate89;</w:t>
        <w:br/>
        <w:t>- a commercial proposal made to a co-ownership located in Montrouge as part of a negotiated purchasing group with a property manager, for which Engie proposed on December 15, 2014, a fixed-price offer over 3 years with a 20% discount compared to the TRV gas90;</w:t>
        <w:br/>
        <w:t>- a call for tenders launched by the Departmental Energy Syndicate of Seine et Marne (SDESM) and won by Engie in January 2015, with a price approximately 15 to 20% lower than the TRV91;</w:t>
        <w:br/>
        <w:t>- a call for tenders launched by the public purchasing center UGAP, won in the summer of 2014 by Engie with a price 25% lower than the TRV92.</w:t>
      </w:r>
    </w:p>
    <w:p>
      <w:r>
        <w:t>126. According to Direct Energie, none of these fixed-price offers can be replicated by a hypothetical competitor that is equally efficient or reasonably efficient93.</w:t>
      </w:r>
    </w:p>
    <w:p>
      <w:r>
        <w:t>The arguments in response from Engie</w:t>
        <w:br/>
        <w:t>On the residential customer market</w:t>
        <w:br/>
        <w:t>127. Engie argues that in the absence of prices below costs, or an established anti-competitive intent, there is no practice likely to be anti-competitive94. However, its prices would be above its full costs, which Engie considers to be the relevant cost standard, except for the fixed-price offer for 1 year, which represents only about 2% of its residential customer portfolio and whose price would still be above the average long-term incremental cost95.</w:t>
      </w:r>
    </w:p>
    <w:p>
      <w:r>
        <w:t>128. It also specifies that if its separated accounting shows a slightly negative result for the market offers of customers connected to the distribution network, this result would be limited to the year 2014 only and would be explained by the mild climate of winter 2014, which negatively affected gas sales. Once corrected for the climatic effect, the result would be positive96.</w:t>
      </w:r>
    </w:p>
    <w:p>
      <w:r>
        <w:t>129. Engie also argues that it can set a market offer price lower than the TRV at the time of subscription while still being profitable because the supply cost, calculated over the duration of the contract, necessarily incorporates Engie's expectations regarding supply cost variations over this period. These expectations may lead it to set a price lower than the TRV price applicable in the month of the subscription of the market offer. The price of the market offer could very well be overall, that is to say over the duration of the subscription period, higher than the average TRV over the same period97.</w:t>
      </w:r>
    </w:p>
    <w:p>
      <w:r>
        <w:t>130. Engie further notes that it does not engage in any selective pricing practice since its pricing strategy would concern all B1 type customers, which does not constitute a designated customer or group of customers but the majority of sales in the residential market, so that any ambition to recover the sacrifice made from other customers would be impossible98.</w:t>
      </w:r>
    </w:p>
    <w:p>
      <w:r>
        <w:t>131. Engie points out that in any case, it does not sacrifice any profit by selling market offers and not TRV offers as it has no choice but to position itself on one or the other of these offers as (i) customers are massively leaving TRV offers for market offers (ii) they prefer fixed-price offers over variable-price offers such as TRV offers, and finally (iii) TRV offers present significant risks for Engie, as their prices and their very existence are subject to public authorities99.</w:t>
      </w:r>
    </w:p>
    <w:p>
      <w:r>
        <w:t>132. Finally, Engie specifies that it does not engage in any cross-subsidization, which would in any case only be problematic if it served an anti-competitive behavior otherwise100. According to Engie, the rules for allocating commercial costs between TRV offers and market offers guarantee the absence of cross-subsidies as long as (i) the prevention of such subsidies is included in the rules regarding accounting separation101, (ii) Engie applies, for its commercial costs, allocation keys that comply with these rules and are validated by the Authority and the CRE102, (iii) the CRE has never highlighted any cross-subsidization during its control over the implementation of these allocation keys, the adjustments requested by it having always been carried out by Engie103, and (iv) the relevance of these keys is audited by the CRE, which has never questioned it before May 2015104.</w:t>
      </w:r>
    </w:p>
    <w:p>
      <w:r>
        <w:rPr>
          <w:b/>
        </w:rPr>
        <w:t>[Pages 31–33]</w:t>
      </w:r>
    </w:p>
    <w:p>
      <w:r>
        <w:t>On the non-residential customer market</w:t>
      </w:r>
    </w:p>
    <w:p>
      <w:r>
        <w:t>133. In its observations, Engie primarily argues that its prices cannot constitute a practice that could amount to an abuse of a dominant position since it is no longer dominant in the non-residential customer market105.</w:t>
      </w:r>
    </w:p>
    <w:p>
      <w:r>
        <w:t>134. In the alternative, Engie explains that its prices do not fall under a strategy that could be anti-competitive. Its pricing policy is set in the context of the end of regulated tariffs (TRV) offers for a very large number of non-residential customers representing considerable volumes for which it faces significant competitive pressure from alternative suppliers106.</w:t>
      </w:r>
    </w:p>
    <w:p>
      <w:r>
        <w:t>135. Engie also contends that, as with the prices of its market offers aimed at residential customers, the prices of its market offers to non-residential customers must be assessed from the perspective of the decisional practice and case law that would require characterizing a lack of coverage of relevant costs107. It is also within this framework that the effect of any potential cross-subsidy must be examined, which is not in itself an infringement.</w:t>
      </w:r>
    </w:p>
    <w:p>
      <w:r>
        <w:t>136. However, while the individual analysis of the tenders mentioned by Direct Energie in its complaint shows that Engie did not necessarily cover its total costs, Engie argues that it covered at least the average avoidable cost corresponding to each tender108.</w:t>
      </w:r>
    </w:p>
    <w:p>
      <w:r>
        <w:t>b) The principles applicable to the examination of pricing practices</w:t>
      </w:r>
    </w:p>
    <w:p>
      <w:r>
        <w:t>The impossibility at the stage of interim measures of qualifying a practice based on the comparison of market offers to TRV</w:t>
      </w:r>
    </w:p>
    <w:p>
      <w:r>
        <w:t>137. Contrary to what the complainant argues in its request for interim measures109, it is not possible to characterize, even at the stage of examining its request for interim measures, the existence of a strategy by Engie that could be anti-competitive based on the pricing targeting in the competitive segment of type B1 and a loss of earnings for Engie resulting from the use of market offers instead of TRV offers.</w:t>
      </w:r>
    </w:p>
    <w:p>
      <w:r>
        <w:t>138. Pricing targeting, that is to say, the fact that the low prices observed by Direct Energie mainly concern the competitive segment of type B1, cannot be an indication of an anti-competitive intent. Indeed, as noted by Direct Energie itself110, this segment consists of the majority of residential customers on the one hand, and customers who represent the bulk of the gas volumes consumed by residential customers on the other hand. A company anticipating a decrease or disappearance of its TRV customer base may rationally target these customers first by implementing a selective low-price strategy.</w:t>
      </w:r>
    </w:p>
    <w:p>
      <w:r>
        <w:t>139. It is also not possible to consider that selling offers at a price lower than the TRV price necessarily constitutes a loss of earnings for Engie and a clear indication of an anti-competitive intent. Such behavior may be economically justified, for example, if, in the absence of such offers at a price lower than the TRV, a significant fraction of Engie's customers were to change gas suppliers to subscribe to a market offer from a competitor.</w:t>
      </w:r>
    </w:p>
    <w:p>
      <w:r>
        <w:t>140. Furthermore, three characteristics of the TRV prevent considering that the price of a market offer lower than the TRV is necessarily below its cost or that the provision of this market offer rather than a TRV offer necessarily constitutes a loss of earnings for Engie:</w:t>
        <w:br/>
        <w:t>- as noted by Engie, the TRV varies monthly based on the variation of Engie's supply costs, while the price level of a fixed-price offer is based on an estimate by Engie of its supply costs over the period covered by the offer. It is therefore not possible to assert solely from the observation of a market offer price lower than the TRV price since October 2014 that the average total cost of this offer is not covered at the end of the contract;</w:t>
        <w:br/>
        <w:t>- the TRV takes into account a reasonable margin set by the public authorities, which may very well be higher than the margin that should result from competitive dynamics for market offers;</w:t>
        <w:br/>
        <w:t>- the TRV is based on a principle of covering the average total cost. For a given tender, however, it may be legitimate for Engie to use a different cost standard (the avoidable cost in particular). The prices of the market offer and the TRV offer are not necessarily based on the same cost standard, and therefore they are not automatically comparable.</w:t>
      </w:r>
    </w:p>
    <w:p>
      <w:r>
        <w:t>141. The reasoning followed by Direct Energie cannot therefore demonstrate at the stage of examining the request for interim measures that Engie's behavior is likely to constitute an anti-competitive practice. For an anti-competitive practice to be demonstrated, it is necessary, as Engie points out, to refer to the analytical framework of exclusionary or predatory pricing practices as defined by case law.</w:t>
      </w:r>
    </w:p>
    <w:p>
      <w:r>
        <w:t>The analytical framework for predatory or exclusionary pricing practices</w:t>
      </w:r>
    </w:p>
    <w:p>
      <w:r>
        <w:t>142. A low pricing practice implemented by a company in a dominant position can be qualified as predatory pricing when the prices charged do not allow the dominant company to cover its relevant costs. Furthermore, the Commission, confirmed by European judges, has also considered that a price above the relevant costs of the company can be qualified as predatory pricing when anti-competitive intent can be established, notably through documentary evidence of a strategy aimed at driving a competitor out of the market.</w:t>
      </w:r>
    </w:p>
    <w:p>
      <w:r>
        <w:t>143. As the Court of Appeal recalls in its judgment of November 6, 2014 (Fret SNCF)111, "the practice of predatory pricing cannot be considered as the sole behavior of a company in a dominant position based on a low pricing practice that would be prohibited by Articles 102 of the TFEU and L. 420-2 of the Commercial Code; this may also be the case, in particular, for pricing practices that, unlike predatory pricing, do not fall within a logic of short-term sacrifice, but nevertheless tend to restrict competition through an exclusionary effect; these practices may notably take the form of exclusionary prices that tend to artificially hinder competitors' access to the market and thus maintain or strengthen the dominant position of the company implementing them (...)112."</w:t>
      </w:r>
    </w:p>
    <w:p>
      <w:r>
        <w:t>144. A low pricing practice can therefore also be qualified as exclusionary pricing due to its potential effects on competition. The decisional practice and case law, both French and European, consider that the proof of an exclusionary effect of a pricing practice of a company in a dominant position outside of any predatory strategy can, in particular113, be established by resorting to a relevant cost coverage test by price. As the Court of Justice has recalled, "the Court has relied on criteria based on a comparison of the prices concerned and certain costs incurred by the dominant company as well as on its strategy (see the aforementioned judgments AKZO/Commission, paragraph 74, and France Télécom/Commission, paragraph 108)"114.</w:t>
      </w:r>
    </w:p>
    <w:p>
      <w:r>
        <w:t>145. As also recalled by the Court of Appeal in its aforementioned judgment of November 6, 2014, "the Court of Justice has, in [the judgment Post Danmark A/S against Konkurrencerådet, case C-23/14, paragraph 27] considered that this analytical framework is not only relevant for assessing the legality of predatory pricing practices, based on a comparison of the prices concerned and certain costs incurred by the dominant company as well as on the strategy objectively pursued by it, but also, more broadly, for assessing the legality of any low pricing practice implemented by a company occupying a dominant position in light of the prohibition of abuses of dominant position"115.</w:t>
      </w:r>
    </w:p>
    <w:p>
      <w:r>
        <w:t>146. Indeed, in the case of the Post Danmark case, the Danish competition authorities were unable to identify the existence of a plan aimed at eliminating a competitor. Noting this fact, the Court nonetheless concluded that "in order to assess the existence of anti-competitive effects in circumstances such as those of the said case, it is necessary to examine whether this pricing policy, without objective justification, results in the effective or probable exclusion of that competitor, to the detriment of the competitive process and, consequently, of consumer interests."</w:t>
      </w:r>
    </w:p>
    <w:p>
      <w:r>
        <w:t>147. According to the conclusions of Advocate General Mengozzi, this could be the case, in this same case, in the presence of a cross-subsidy allowing the company not to suffer the effects of the pricing policy it imposes on its competitors: "Given the particular responsibility of a company in a dominant position regarding the maintenance of the competitive structure of the market, the use of such cross-subsidies would ultimately entail a real risk of excluding the competitor and would therefore legitimize (...) the preventive intervention of the competition authorities."</w:t>
      </w:r>
    </w:p>
    <w:p>
      <w:r>
        <w:rPr>
          <w:b/>
        </w:rPr>
        <w:t>[Pages 34–36]</w:t>
      </w:r>
    </w:p>
    <w:p>
      <w:r>
        <w:t>148. In practice, under both domestic and European law116, the implementation of the cost test, whether to assess the existence of predatory pricing or a practice having an exclusionary effect, mobilizes a dual cost standard and is articulated as follows:</w:t>
        <w:br/>
        <w:t>- white zone: when the prices charged by the company in a dominant position are above the average total costs (ATC, defined as the average of all costs incurred by a company) in the case of a single-product company, the practice may be presumed lawful. The price indeed covers the long-term cost, so that the company whose cost is being examined can be profitable. The average incremental cost standard (AIC, usually defined as the average of all costs that could have been avoided by not producing a specific product) may be an adequate substitute for the average total cost standard in the case of a multi-product company117;</w:t>
        <w:br/>
        <w:t>- black (or red) zone: when the prices charged by the company in a dominant position are below the average avoidable costs (AAC, defined as the average of the costs that could have been avoided if the company had not produced the quantity of product that is the subject of the analysis)118 in principle119, the practice may be presumed abusive. Indeed, the price does not cover the AAC, that is to say, the short-term cost, so that the company whose cost is being examined incurs an additional loss for every sale;</w:t>
        <w:br/>
        <w:t>- gray zone: when prices are below the long-term cost standard (ATC/AIC) but above the short-term cost standard (AAC in principle), the practice must be considered abusive if it can be proven either that the prices are set within a plan aimed at eliminating one or more competitors, or that the prices are likely to cause exclusionary effects, potential or real. This proof can be provided, notably but not exclusively120, from documentary evidence attesting to an anti-competitive strategy on the part of the dominant company (predation)121. This proof can also be provided from the existence of cross-subsidization, as it attests that the company in a dominant position is able to maintain for a long period prices below its long-term costs and consequently exclude its competitors (predation or exclusionary effect)122.</w:t>
        <w:br/>
        <w:t>116 See notably the aforementioned Post Danmark judgment, paragraph 27. See also, for example, Authority, decision No. 12-D-25 of December 18, 2012, regarding practices implemented in the freight rail transport sector, paragraphs 500-514.</w:t>
        <w:br/>
        <w:t>117 See, for example, the aforementioned decision No. 12-D-25, paragraphs 513-514; Commission Guidelines, paragraph 26 footnote 2.</w:t>
        <w:br/>
        <w:t>118 See Commission, DG Competition discussion paper on the application of Article 82 of the Treaty to exclusionary abuses, December 2005, paragraph 107 and Commission Guidelines, paragraph 64 footnote 3. See also, Commission, decision of May 13, 2009, Intel, aff. COMP/C-3 /37.990, paragraphs 1036 et seq. and Authority, decision No. 12-D-25 aforementioned, paragraphs 514 and 533 et seq.</w:t>
        <w:br/>
        <w:t>119 The decision-making practice indeed provides that in cases where fixed costs are significant, it may be necessary to adapt this standard. See for example: Commission, Intel decision aforementioned, paragraph 1036; aforementioned discussion paper, paragraph 126; Communication on the application of competition rules to access agreements in the telecommunications sector, OJ C 265, paragraphs 110-115; Commission, decision of July 4, 2007, Wanadoo España/Telefónica, aff. COMP/38.784, paragraphs 316 et seq. Conclusions of Advocate General Mengozzi of May 24, 2011, in the Post Danmark case, aff. C-209/10, ECLI:EU:C:2011:342, paragraph 34.</w:t>
        <w:br/>
        <w:t>120 See Post Danmark aforementioned, paragraphs 37-44.</w:t>
        <w:br/>
        <w:t>121 See, for example, Akzo Chemie BV / Com. aforementioned, paragraph 72.</w:t>
        <w:br/>
        <w:t>122 See, for example, conclusions of Advocate General Mengozzi in the aforementioned Post Danmark case, paragraph 114.</w:t>
      </w:r>
    </w:p>
    <w:p>
      <w:r>
        <w:t>149. In this case, it is therefore primarily from the examination of the coverage of average total costs or average avoidable costs by the prices of Engie's offers that the existence of predatory pricing or exclusionary pricing can be discussed.</w:t>
        <w:br/>
        <w:t>150. However, as a preliminary matter, in the present case which concerns a regulated sector, the method of assessing costs, which are subject to allocation by the sectoral authority between market offers and regulated tariff offers, must be subject to particular scrutiny.</w:t>
      </w:r>
    </w:p>
    <w:p>
      <w:r>
        <w:t>The interaction between competition law and sectoral regulation in determining relevant costs</w:t>
      </w:r>
    </w:p>
    <w:p>
      <w:r>
        <w:t>Applicable principles</w:t>
      </w:r>
    </w:p>
    <w:p>
      <w:r>
        <w:t>151. Generally speaking, the existence of a specific regulatory framework ensuring the regulation of a sector open to competition does not place it outside the scope of competition law rules, nor does it constrain the solutions that the Competition Authority might adopt when the company in question has, within this regulatory framework, a degree of operational autonomy123. The European Commission has, for example, emphasized this point in its Telefónica decision, supported by the Court of Justice, which stated that "the fact that a company's behavior is in accordance with a regulatory framework does not imply that this behavior is in accordance with Article 102 TFEU"124.</w:t>
        <w:br/>
        <w:t>152. Given this articulation between sectoral regulation and competition law, the cost of a service determined by the regulatory accounting maintained by a dominant company in accordance with sectoral rules cannot, as a general rule, be the benchmark against which the pricing practices of this company must necessarily be assessed in light of competition law rules.</w:t>
        <w:br/>
        <w:t>153. However, nothing prevents competition authorities from using data resulting from the application of sectoral rules to conduct their analyses, as long as this data allows for the establishment of the existence or non-existence of a violation of competition law rules.</w:t>
        <w:br/>
        <w:t>154. In this regard, the regulatory accounting of an operator established by the application of sectoral rules aimed, as provided for in Articles L. 111-86 and L. 111-89 of the Energy Code, at limiting the risks of discrimination, cross-subsidization, and distortions of competition between protected activities and competitive activities can be of great utility. In the aforementioned Telefónica case, the Commission thus retained certain data from the regulatory accounting in its price squeeze test. It indeed considered that the marketing costs allocated to the service in question in the regulatory accounting, even if they were clearly lower than the actual costs incurred, could constitute a relevant element in the absence of more precise data123.</w:t>
      </w:r>
    </w:p>
    <w:p>
      <w:r>
        <w:t>155. In order to prevent the risks of discrimination, cross-subsidization, and distortions of competition between the protected activities of supply at regulated tariffs and the competitive activities in market offers, Article L. 111-88 of the Energy Code has provided for an obligation of accounting separation for historical suppliers, the principles of which are approved by the CRE. The CRE deliberation of February 11, 2010126, which led to the opinion No. 09-A-54 of the Competition Authority, consequently approved the principles proposed by Engie for the establishment of separated accounts.</w:t>
        <w:br/>
        <w:t>156. The separate accounts established to avoid cross-subsidization, which impose regulation only on regulated tariffs, do not in any way aim to fix the allocation of costs to Engie's market offers nor to set the prices of these offers. They do not determine what the actual costs incurred by Engie to construct its market offers taken together or in isolation are and do not reduce Engie's operational autonomy in determining the price of these offers.</w:t>
        <w:br/>
        <w:t>157. Indeed, the separated accounting does not provide for a direct allocation of commercial costs, which are considered a common charge to both types of offers, just like support functions such as headquarters expenses or research and development. The commercial costs recorded in their entirety are therefore not distinguished, whether by their nature (subscriber management, advertising campaigns, mailings, call center activity...), or by the type of offer, regulated or market. There is also no distinction according to the allocation of these costs between residential customers and small professionals (grouped by Engie in the single category "mass clientele").</w:t>
        <w:br/>
        <w:t>158. In order to identify the cost items that should be allocated to market offers, it would have been interesting to isolate the costs actually related to these offers. The Competition Authority had estimated, during the assessment of the allocation rules submitted by Engie in opinion No. 09-A-54 of November 3, 2009, regarding the principles for establishing separated accounts for gas sales to the final customer of GDF, that "Regarding a trading activity, these charges [commercial] constitute, alongside the purchasing conditions of gas from producing countries, the determining factor in the result generated by GDF. It is also the key point on which the offers of competing suppliers can differ"127.</w:t>
        <w:br/>
        <w:t>159. In the absence of such an analysis, the common burden of commercial costs is allocated between regulated tariffs and market offers to establish the separated accounting based on regulatory allocation keys, defined by the CRE deliberation of February 11, 2010. The commercial costs are allocated between market offers and regulated tariffs at 40% pro rata125. Conversely, the Commission considered that the data retained by the sectoral regulator to conduct a price squeeze test were not relevant for assessing the existence of a price squeeze in the sense of competition law since they were cost estimates and were significantly lower than the costs observed as well as the costs envisaged by Telefónica itself (paragraphs 492-511).</w:t>
        <w:br/>
        <w:t>126 CRE, deliberation of February 11, 2010, approving the principles for maintaining separated accounts of GDF SUEZ for supply activities between final customers at regulated tariffs and final customers in market offers.</w:t>
        <w:br/>
        <w:t>127 Opinion No. 09-A-54 of November 3, 2009, regarding the principles for establishing separated accounts for gas sales to the final customer of GDF, paragraph 73.</w:t>
      </w:r>
    </w:p>
    <w:p>
      <w:r>
        <w:rPr>
          <w:b/>
        </w:rPr>
        <w:t>[Pages 37–39]</w:t>
      </w:r>
    </w:p>
    <w:p>
      <w:r>
        <w:t>of revenue and 60% pro rata based on the number of customers for the mass market clientele, and 35% pro rata based on the number of customers and 65% pro rata based on revenue for large non-residential customers (Businesses and Communities).</w:t>
      </w:r>
    </w:p>
    <w:p>
      <w:r>
        <w:t>160. These regulatory allocation keys, established in 2010, no longer satisfactorily reflect the reality of the costs currently incurred by Engie for the regulated tariffs (TRV), as they were set before Engie significantly developed its commercial promotion policy for market offers, and thus the cost of promoting these new offers.</w:t>
      </w:r>
    </w:p>
    <w:p>
      <w:r>
        <w:t>161. The CRE highlighted the limitations of this allocation key in its audit report on Engie's regulated gas sales tariffs from 2014, emphasizing the need to subtract, for the purpose of calculating the share attributable to the TRV, the commercial costs specifically dedicated to the development of market offers from the common costs related to the different types of offers.</w:t>
      </w:r>
    </w:p>
    <w:p>
      <w:r>
        <w:t>162. Indeed, given the acceleration of the strategy to convert TRV customers to market offers mentioned above, this allocation appears disconnected from the reality of the costs incurred by Engie to provide market offers over their entire duration. The data provided by Engie shows that the new contracts subscribed by residential customers with the historical operator concerned [80-90]% in 2014 and [90-100]% in 2015 market offers and not TRV offers. Engie thus allocates significant amounts in its accounts to TRV offers for communication expenses and expenses related to call center providers, whereas, evidently, these offers are no longer subject to promotion to the public.</w:t>
      </w:r>
    </w:p>
    <w:p>
      <w:r>
        <w:t>163. As early as its audit report in May 2014, the CRE recommended that certain of these costs, for a total amount of approximately 5 million euros, be removed from the TRV. A year later, the CRE considered, in its deliberation of June 18, 2015, that to reflect the reality of costs over the period mid-2015 to mid-2016, at least 9 million euros for specific commercial actions related to market offers and 4.5 million euros for costs of telephone platforms dedicated to market offers should not be allocated to TRV offers.</w:t>
      </w:r>
    </w:p>
    <w:p>
      <w:r>
        <w:t>164. However, the CRE also noted that the reallocation requested in 2015 did not exhaust all the reclassifications that should be made to reflect the reality of commercial costs. The regulator considered that given the inadequacy of the key, new rules for regulatory accounting should be adopted, which is currently the subject of ongoing work. It suggested in its opinion on the present case that, for costs that could not be directly allocated, a distribution based on the number of new contracts sold over a period would better reflect the reality.</w:t>
      </w:r>
    </w:p>
    <w:p>
      <w:r>
        <w:t>165. Thus, in its 2015 audit report, the CRE noted that "The customer portfolio of GDF SUEZ has significantly evolved in recent years. Sales volumes to customers at regulated tariffs have significantly decreased in favor of market offers, in a context of the end of certain regulated tariffs (...). Commercial actions undertaken by GDF SUEZ are thus primarily dedicated to the development of its customer portfolio in market offers (examples: targeted advertising campaigns, telephone platform). Regarding the costs associated with these actions, the previously described allocation keys lead to partially allocating these costs to customers at regulated tariffs. The CRE considers that it is not relevant to allocate the costs of these actions to customers at regulated tariffs."</w:t>
      </w:r>
    </w:p>
    <w:p>
      <w:r>
        <w:t>166. It follows from these various elements that the allocation of commercial costs resulting from the application of the rules of regulatory accounting, which Engie has chosen to use to set its prices, can only lead Engie to underestimate the costs it actually incurs to provide its market offers. The assessment of the coverage of costs of market offers by prices must therefore systematically take this data into account.</w:t>
      </w:r>
    </w:p>
    <w:p>
      <w:r>
        <w:t>c) The analysis of documents provided by Engie regarding residential customers</w:t>
      </w:r>
    </w:p>
    <w:p>
      <w:r>
        <w:t>167. According to the CRE, "during the second and third quarters of 2014, Engie's fixed-price offer was temporarily at a level higher than that of the regulated tariff, before becoming much more attractive again at the end of 2014. During the first three quarters of 2015, Engie's fixed-price offer became the lowest on the market just behind Lampiris's offer," knowing that "from the end of 2014, Engie's fixed-price offer became cheaper than Direct Energie's variable price offer for the typical B1 customer and the two offers were roughly at the same level during the year 2015. In the residential segment, Engie does not market a variable price market offer."</w:t>
      </w:r>
    </w:p>
    <w:p>
      <w:r>
        <w:t>168. At this stage of the investigation, it appears that Engie adopted a new, more aggressive pricing strategy in the residential market starting from mid-2014.</w:t>
      </w:r>
    </w:p>
    <w:p>
      <w:r>
        <w:t>169. Engie provided for the analysis of the cost coverage of offers to residential customers documents concerning both ex post and ex ante profitability:</w:t>
        <w:br/>
        <w:t>- an ex post analysis concerning EBITDA and ROC (current operating result) from these offers;</w:t>
        <w:br/>
        <w:t>- a document from an ex ante perspective on the coverage of all offers.</w:t>
      </w:r>
    </w:p>
    <w:p>
      <w:r>
        <w:t>170. The long-term cost coverage of these offers by prices from these two perspectives is examined successively.</w:t>
      </w:r>
    </w:p>
    <w:p>
      <w:r>
        <w:t>The ex post analysis</w:t>
      </w:r>
    </w:p>
    <w:p>
      <w:r>
        <w:t>171. The ex post analysis of EBITDA (earnings before interest, taxes, depreciation, and amortization) and ROC (current operating result) contained in the document "V2-PL […] CHP – REPARTITION PART PRO vDEF OM" shows a slightly negative current operating result for the year 2014 alone, which Engie primarily explains by the fact that the milder weather conditions that year would have had a significant impact on the volumes consumed by residential customers and, consequently, on the results. However, this ex post document does not allow for an assessment of Engie's cost coverage for three reasons.</w:t>
      </w:r>
    </w:p>
    <w:p>
      <w:r>
        <w:t>172. This analysis presents, first of all, an intrinsic flaw due to its ex post nature: the data it contains is subject to uncertainties, particularly a climatic effect whose impact on the results of a cost coverage test is difficult to examine at the stage of a request for interim measures. Engie does not specify how and to what extent a correction of this effect would impact the profitability of its market offers aimed at residential customers.</w:t>
      </w:r>
    </w:p>
    <w:p>
      <w:r>
        <w:t>173. Secondly, and most importantly, the ex post analysis provided by Engie amalgamates the results of all gas supplies without distinguishing whether the offer was concluded during the year or in previous years. Given the significant drop in market offer prices that occurred at the end of 2014, the deterioration in results between 2013 and 2014, even taking into account the climatic effect, shows that the offers subscribed by customers during the year 2014 may not have been profitable for the company, as it is established that Engie's overall result for all its market offers, across all types of customers, adjusted for the climatic effect, significantly deteriorated between 2013 and 2014: the operating result excluding financial costs relative to the volume of gas sold thus decreased by nearly 75% between 2013 and 2014.</w:t>
      </w:r>
    </w:p>
    <w:p>
      <w:r>
        <w:t>174. Finally, this ex post analysis relies on diminished commercial cost data since Engie determines its result based, in particular, on an allocation of commercial costs between market offers and TRV offers based on the allocation key of regulatory accounting, which incorrectly reflects, as stated in paragraphs 160 and following, the current reality of the commercial costs incurred by Engie for its market offers to residential customers.</w:t>
      </w:r>
    </w:p>
    <w:p>
      <w:r>
        <w:t>175. In conclusion, the ex post analysis of residential offers based on the documents provided by Engie does not allow for a conclusion on the profitability of these offers.</w:t>
      </w:r>
    </w:p>
    <w:p>
      <w:r>
        <w:t>The ex ante perspective</w:t>
      </w:r>
    </w:p>
    <w:p>
      <w:r>
        <w:t>176. Engie communicated to the investigation services on November 5, 2015, a document titled "PnL by offers Forecast Volume (Residential)," which contains an analysis of the profitability of market offers to residential customers by type of offers (fixed price 1 year, 2 years, 3 years, 4 years, and adjustable price 3 years) and an analysis for all these offers. This analysis is forward-looking in that the volume data is based on reference annual consumption, and the data for the months of September, October, and November 2015 are the forecast data from sales reporting (and not the actual data). This analysis also relies on a cohort reasoning.</w:t>
      </w:r>
    </w:p>
    <w:p>
      <w:r>
        <w:rPr>
          <w:b/>
        </w:rPr>
        <w:t>[Pages 40–42]</w:t>
      </w:r>
    </w:p>
    <w:p>
      <w:r>
        <w:t xml:space="preserve">of subscribers, the data for each period corresponding to the data of customers subscribing to the offer during that period and representing the revenues and costs related to the supply of gas over the entire duration of the offer140.  </w:t>
        <w:br/>
        <w:t xml:space="preserve">177. The examination of the annual profitability determined from an average total cost standard of each of Engie's offers presented in this document shows, and Engie acknowledges in its observations141, that the company anticipated not being profitable for the year 2015 on its fixed price 1-year offer.  </w:t>
        <w:br/>
        <w:t xml:space="preserve">Table 3 - Forecast net margin for fixed price 1-year offers to residential customers, determined by applying the regulatory cost allocation keys, in millions of euros – January-November 2015  </w:t>
        <w:br/>
        <w:t xml:space="preserve">January-November 2015  </w:t>
        <w:br/>
        <w:t xml:space="preserve">Fixed price 1-year offer October-  </w:t>
        <w:br/>
        <w:t xml:space="preserve">Q1 Q2 Q3 Total  </w:t>
        <w:br/>
        <w:t xml:space="preserve">November  </w:t>
        <w:br/>
        <w:t xml:space="preserve">Net margin  </w:t>
        <w:br/>
        <w:t xml:space="preserve">€/MWh [1-2] [-1;0] [-1;0] [-1;0] [-1;0]  </w:t>
        <w:br/>
        <w:t xml:space="preserve">ex-ante  </w:t>
        <w:br/>
        <w:t xml:space="preserve">Result % [1-2]% [-1;0]% [-2; -1]% [-2; -1]% [-1;0]%  </w:t>
        <w:br/>
        <w:t xml:space="preserve">Source: Cote 4339  </w:t>
        <w:br/>
        <w:t xml:space="preserve">178. Engie specifies in its observations that the prices of its 1-year offer would always have remained above the average long-term incremental cost. Invited to provide, following a request from the college made in session, a note in deliberation justifying the coverage of the CIMLT, it only presented data for the month of November 2015.142  </w:t>
        <w:br/>
        <w:t xml:space="preserve">179. The examination of the other offers (fixed price 2 years, 3 years, 4 years, and adjustable price 3 years) presented in the document dedicated to the profitability of the offers titled "PnL by Offers Forecast Volume (Residential)"143 shows that Engie would overall cover its average total cost (that is to say, in Engie's terminology, the full cost144) over the period October 2014-November 2015145.  </w:t>
        <w:br/>
        <w:t xml:space="preserve">180. This ex ante analysis takes into account the amounts of commercial costs resulting from the application of the allocation key between market offers and TRV offers from the regulatory accounting.  </w:t>
        <w:br/>
        <w:t xml:space="preserve">The CRE's analysis  </w:t>
        <w:br/>
        <w:t xml:space="preserve">181. As mentioned above, in the regulatory accounting, commercial costs are allocated between offers according to an allocation key of 40% pro rata to revenue and 60% pro rata to the number of customers. On this basis, the implementation of the allocation key leads to market offers bearing approximately [16-27]% of the total commercial costs of residential customers in 2015, and [9-20]% in 2014146.  </w:t>
        <w:br/>
        <w:t xml:space="preserve">182. The CRE specified in its deliberation regarding the case in question that the ongoing work on the evolution of Engie's regulatory accounting aimed "to more accurately reflect the allocation of commercial costs between TRV activities and market offers, including the costs of telephone platforms" and that, in this perspective, "an allocation of promotion and inbound call handling costs based on the number of new contracts sold over a period would better reflect the reality of the employment of commercial forces compared to the allocation key currently in force"147. Market offer contracts represent, as seen above, [90-100%] of new contracts subscribed in 2015148.  </w:t>
        <w:br/>
        <w:t xml:space="preserve">The consequences on the margin of residential market offers  </w:t>
        <w:br/>
        <w:t xml:space="preserve">183. In response to a question from the rapporteur, Engie specified that it had removed the costs of the TRV the expenses isolated by the CRE in its reports cited above from 2014 and 2015, but did not reintegrate them into the cost of its market offers. It also indicated that the integration of these expenses would result in an additional cost of [0-1] euros/MWh for the market offers sold over the twelve months of the period July 2015-June 2016.  </w:t>
        <w:br/>
        <w:t xml:space="preserve">184. The consequences of the future adjustments announced by the CRE on the net margin of residential offers should be significantly higher. Indeed, the only costs of communication and telephone platforms represent, according to the statements of the CRE in session, about one-third of the total commercial costs allocated to residential offers, that is to say between 166 and 216 million euros in both 2014 and 2015. These amounts are very significant compared to the amounts of the forecast net margin of all market offers aimed at residential customers subscribed in 2014 and 2015, estimated by Engie at […] million euros in 2014 and […] million euros in 2015149.  </w:t>
        <w:br/>
        <w:t xml:space="preserve">185. While the implementation of the allocation key leads to market offers bearing approximately [16-27]% of commercial costs in general and communication and telephone platform costs in particular in 2015, a key that would lead to an allocation to market offers of […]% of communication and telephone platform costs would lead to a negative cost coverage test150. This proportion of […]% is significantly lower than the proportion of new contracts in market offers, which the regulator considers relevant for allocating communication and telephone platform costs, which is [90-100%] in 2015.  </w:t>
        <w:br/>
        <w:t xml:space="preserve">186. Similarly, for the year 2014, an allocation key that would impose on market offers not [9-20]% of commercial costs in general or communication and telephone platform costs in particular as allocated by the current regulatory key, but […]% of communication and telephone platform costs, would also lead to a negative cost coverage test151. Here too, this proportion of […]% is very low compared to the proportion of new contracts in market offers that the regulator considers relevant for allocating communication and telephone platform costs.  </w:t>
        <w:br/>
        <w:t xml:space="preserve">187. The significance of the adjustments that should be made soon by the CRE and the weakness of the existing margin to allow Engie to operate these adjustments without jeopardizing the long-term cost coverage of residential market offers are such that it can be considered that the prices of Engie's market offers do not allow the historical operator, from an ex ante perspective, to cover the average total cost actually incurred for the supply of these offers.  </w:t>
        <w:br/>
        <w:t xml:space="preserve">d) The analysis of the documents provided by Engie regarding non-residential customers  </w:t>
        <w:br/>
        <w:t xml:space="preserve">188. Engie communicated during the investigation the profitability analyses (or P&amp;L for Profit and Loss analyses) established since January 1, 2012, for each of the market offers to non-residential customers on a quarterly basis, as well as all ex post profitability analyses established since the same date and concerning all or part of the market offers to non-residential customers152.  </w:t>
        <w:br/>
        <w:t xml:space="preserve">The ex post analysis  </w:t>
        <w:br/>
        <w:t xml:space="preserve">189. As a preliminary point, it should be noted that the three ex post analyses concerning non-residential customers communicated by Engie153 do not allow, any more than in the case of residential customers, to assess the coverage of its costs by Engie for several reasons.  </w:t>
        <w:br/>
        <w:t xml:space="preserve">190. The first relates to the inadequate scope of the analysis: the analyses concerning the largest professionals amalgamate the data relating to the market offers of non-residential customers connected to the distribution network with those of non-residential customers connected to the transmission network154, which do not belong to the same market.  </w:t>
        <w:br/>
        <w:t xml:space="preserve">191. Furthermore, these ex post analyses suffer from the same limitations as those mentioned previously in the case of residential offers: they combine the results of all gas supplies without distinguishing whether the offer was concluded during the year or the previous years; they underestimate commercial costs under the same conditions as described above.  </w:t>
        <w:br/>
        <w:t xml:space="preserve">The ex ante perspective  </w:t>
        <w:br/>
        <w:t xml:space="preserve">192. On November 25, 2015, Engie communicated to the investigation services a first document titled "V3 Distribution net margins ex ante non-residential"155. This is an "ex ante estimate of net margin established for the OM sold to non-residential customers. These data are based on the forecast quantities of contracts actually concluded and on the associated margins, from which the commercial costs estimated ex ante at the date of contracting have been subtracted"156.  </w:t>
        <w:br/>
        <w:t>193. This document, which concerns all non-residential offers considered from an ex ante perspective, shows that Engie could anticipate a negative ex ante net margin for the year 2014 and for the period January-October 2015.</w:t>
      </w:r>
    </w:p>
    <w:p>
      <w:r>
        <w:rPr>
          <w:b/>
        </w:rPr>
        <w:t>[Pages 43–45]</w:t>
      </w:r>
    </w:p>
    <w:p>
      <w:r>
        <w:t>Table 4 - Net margin (calculated from commercial costs defined according to the regulatory allocation key) of non-residential OM customers - 2014-2015</w:t>
        <w:br/>
        <w:t>Net margin EUR/MWh</w:t>
        <w:br/>
        <w:t>2014 [-1-0]</w:t>
        <w:br/>
        <w:t>2015 (Jan-Oct) [-1-0]</w:t>
        <w:br/>
        <w:t>Source: cote 4217</w:t>
        <w:br/>
        <w:t>194. Engie acknowledged during the session that it was in a gray area regarding all of these offers.</w:t>
        <w:br/>
        <w:t>195. Two other documents communicated on November 25, 2015, to the investigation services allow for the identification of the two types of offers that are, within this market, the source of the overall lack of profitability: the fixed price catalog offer for 3 years at certain periods, on the one hand, and the individualized offers to businesses, on the other hand.</w:t>
        <w:br/>
        <w:t>♦ Catalog offers</w:t>
        <w:br/>
        <w:t>196. Regarding catalog offers, Engie communicated on November 25, 2015, a document titled "Non-residential grid offers." This document contains an ex ante analysis of the net margin (margin on average total cost) of each of Engie's market offers in the catalog conducted in a cohort of subscribers, meaning taking into account all revenues and costs generated by the supply of gas over the entire duration of this offer at the time of subscription by the customer.</w:t>
        <w:br/>
        <w:t>197. The analyses by type of offers show that the ex ante net margin for the 1-year and 2-year offers, which represent a limited share (less than 20% combined) of the offers subscribed by small professionals, is still quite positively significant.</w:t>
        <w:br/>
        <w:t>198. In contrast, regarding the fixed price 3-year offer, which is subscribed by [70-90] of small professional clients, it appears that the ex ante net margin is negative for several monthly marketing campaigns of the offer, which Engie confirmed during the session before the Authority.</w:t>
        <w:br/>
        <w:t>Table 5 - Ex ante net margin of fixed price 3-year market offers for non-residential customers for the months of June, July, and August 2014 and July 2015</w:t>
        <w:br/>
        <w:t>Fixed price 3-year offer June-14 July-14 August-14 (…) July-15</w:t>
        <w:br/>
        <w:t>Ex-ante Net Margin (0-6 MWh) k€ positive positive positive positive Positive</w:t>
        <w:br/>
        <w:t>Ex-ante Net Margin (6-30 MWh) k€ positive positive positive positive Positive</w:t>
        <w:br/>
        <w:t>Ex-ante Net Margin (30-300 MWh) k€ Negative Negative Negative positive Negative</w:t>
        <w:br/>
        <w:t>Total net margin k€ [-5;-10] [-200; -250] [-150;-200] positive [-50;-100]</w:t>
        <w:br/>
        <w:t>Source: cotes 4346-4347</w:t>
        <w:br/>
        <w:t>199. The results of these analyses show that Engie, which acknowledges this, did not cover the average total cost of supplying its fixed price 3-year market offer during several monthly marketing campaigns of the offer. These monthly campaigns represent a limited proportion of Engie's customer portfolio, but given that the cost data used in these analyses partly relies on the application of regulatory accounting, it cannot be ruled out that a larger number of monthly campaigns are affected by a lack of cost coverage.</w:t>
        <w:br/>
        <w:t>♦ The absence of short-term cost coverage for so-called "individualized" offers</w:t>
        <w:br/>
        <w:t>- The methodology followed by Engie</w:t>
        <w:br/>
        <w:t>200. Individualized offers, that is to say, market offers to non-residential customers that do not have a predetermined price (catalog or grid offers), represent, in volume, more than 80% of the non-residential market.</w:t>
        <w:br/>
        <w:t>201. In its observations, Engie explains that the price of its "individualized" offers, if it is below the average total cost, is always above the avoidable cost incurred to provide these offers.</w:t>
        <w:br/>
        <w:t>202. Engie thus clarifies the construction of its offers: "In order to prepare the response to a call for tenders, ENGIE is led to evaluate the different cost components that will be taken into account for the development of its offer, particularly the various cost items related to a given supply, which is defined based on a set of parameters related to the quantities of natural gas, the duration of contracts, consumption profiles, or the location of each of the different sites that fall within the consumption scope affected by the call for tenders. The sum of these different cost components allows for the identification of a total cost specific to each call for tenders. Then, depending on the competitive situation it faces, ENGIE decides whether or not to participate in the considered call for tenders and, if necessary, to make a set of adjustments allowing it to adapt its offer to the competitive context while ensuring that this offer at least allows it to cover the costs it would incur specifically in the event of success in this call for tenders."</w:t>
        <w:br/>
        <w:t>203. In this perspective, several cost components can, according to the company, be considered as totally or partially unavoidable, whether Engie's offer is accepted by the customer or not, and therefore may not be fully taken into account when the cost standard used is a short-term cost standard. To adapt the offer to the competitive context, these cost items can thus be "neutralized" by Engie for the construction of an offer price ("adjustments" mentioned above). These include:</w:t>
        <w:br/>
        <w:t>- the cost of the molecule. Engie would face purchase commitments on its long-term contracts that are too significant compared to the volumes sold in 2014. Therefore, whether it participates in the calls for tenders or not, the cost of the molecule would be unavoidable. Since this excess gas can nevertheless be resold on the wholesale market, Engie values it at the average price on the wholesale markets in an opportunity cost logic;</w:t>
        <w:br/>
        <w:t>- the cost of storage. The scheduling of storage capacity reservations by Engie only occurs at certain times of the year, so Engie may have already subscribed to storage capacities corresponding to volumes put back into competition, such that at the time of the call for tenders, the cost of these capacities would be an unavoidable cost;</w:t>
        <w:br/>
        <w:t>- commercial and structural costs. According to Engie, these costs are unavoidable at the level of an individual call for tenders and can therefore not be taken into account in the construction of offer prices;</w:t>
        <w:br/>
        <w:t>- energy savings certificates (or CEE), which are valued by Engie at the market price on the date of the offer submission, and not at the average price of obtaining these certificates recorded in its accounts, which is higher.</w:t>
        <w:br/>
        <w:t>- The analysis of the documents provided by Engie: the global documents.</w:t>
        <w:br/>
        <w:t>204. The document titled "Ex ante Margin Dissemination Individualized Prices" allows, in addition to an analysis of the coverage of the average total cost, the analysis of the margin on avoidable cost of the individualized offers proposed to non-residential customers. This analysis is based on a reasoning in cohort of subscribers, with the data for each period corresponding to the data of customers subscribing to the offer during that period and representing the revenues and costs related to the supply of gas over the entire duration of the offer.</w:t>
        <w:br/>
        <w:t>205. In the session, Engie acknowledged being in a "gray area" from an ex ante perspective for the individualized offers taken as a whole since July 2014 (the analysis stopping in September 2015). The document presented by Engie confirms that the price of Engie's individualized offers was set at a level that does not allow for the coverage of the long-term cost of supplying these offers.</w:t>
        <w:br/>
        <w:t>206. The question of the short-term profitability of the entire activity of supplying individualized offers also arises.</w:t>
        <w:br/>
        <w:t>207. If the aforementioned document ("Ex ante Margin Dissemination Individualized Prices") does not expressly rely on an avoidable cost standard, it proposes an analysis in terms of gross margins that can, at least at the stage of examining the request for interim measures, be considered the best approximation of a margin on avoidable cost and remains, in any case, the short-term profitability indicator retained by Engie itself as relevant.</w:t>
        <w:br/>
        <w:t>208. For 2014 as well as for the period January-September 2015 reported, this margin is positive but low (on average below […] euros/MWh).</w:t>
        <w:br/>
        <w:t>209. However, contrary to the methodology outlined above (§200), the "ex ante priced margin" contained in this document is defined by Engie as the ex ante gross margin, "without deducting the share of estimated revenues intended to cover the costs related to the CEEs," the energy savings certificates, and without deducting commercial costs.</w:t>
        <w:br/>
        <w:t>210. However, it is necessary to take into account at least these last two cost items.</w:t>
        <w:br/>
        <w:t>211. There is indeed no doubt that the cost of energy savings certificates constitutes an avoidable cost, since in the absence of supply of the offer, Engie does not incur the cost of the certificate associated with the supply of gas volumes. Therefore, it is necessary to take into account.</w:t>
      </w:r>
    </w:p>
    <w:p>
      <w:r>
        <w:rPr>
          <w:b/>
        </w:rPr>
        <w:t>[Pages 46–48]</w:t>
      </w:r>
    </w:p>
    <w:p>
      <w:r>
        <w:t>the cost of energy certificates, valued at approximately […] euro/MWh for 2014 and 2015 in the profitability analyses submitted to the instructing services in which it is indicated172, which leads to a gross margin of less than […] euro/MWh being retained.</w:t>
      </w:r>
    </w:p>
    <w:p>
      <w:r>
        <w:t>212. Furthermore, while the gross margin estimated by Engie does not take into account any commercial costs, the process of developing individualized offers, which requires the use of specific skills for non-reproducible studies, and the commercial efforts necessary to obtain these highly contested contracts, excludes that all of these costs can solely be classified as unavoidable fixed costs. The same applies at the level of supplying all individualized offers, which represent the majority of Engie's activity in the non-residential market, and for which at least a portion of the commercial costs, over a one-year time horizon, must be considered avoidable.</w:t>
      </w:r>
    </w:p>
    <w:p>
      <w:r>
        <w:t>213. In fact, Engie itself values this commercial cost on other occasions. Indeed, in response to a question from the rapporteur regarding the penalties imposed on non-residential customers in the event of early termination, Engie specifies, without excluding from its response the calls for tenders, that "The level of termination fees reflects an economic reality. Indeed, the calculation of these fees reflects storage costs, commercial costs, and costs related to financial hedges on the forecast sales volumes that must be paid by ENGIE in the event of early termination of the contract"173.</w:t>
      </w:r>
    </w:p>
    <w:p>
      <w:r>
        <w:t>214. Moreover, in its deliberation regarding the opinion on the case at hand, the CRE particularly examined the case of the SIEM tender cited by Direct Energie (§125). It notes that "while the final adjustments concerning storage costs and the costs of the energy certificates require further investigation, ENGIE did not take into account any commercial costs to determine its final selling cost. (...) The variable commercial costs, which depend on the number of kilowatt-hours sold, and which would not have been incurred in the absence of supply to these sites, amount to several euros per megawatt-hour." The CRE also notes that, according to ENGIE's statements, the methodology applied in the case of the SIEM tender reflects that generally used in determining the prices it offers to professional customers connected to the distribution network.</w:t>
      </w:r>
    </w:p>
    <w:p>
      <w:r>
        <w:t>215. However, even the reintegration of only a portion of the commercial costs of "several euros per megawatt-hour" at the level of the entire activity of supplying individualized offers would result in a negative gross margin, given the weakness of the margin defined above in paragraph 211.</w:t>
      </w:r>
    </w:p>
    <w:p>
      <w:r>
        <w:t>- The analysis of the 50 largest tenders</w:t>
      </w:r>
    </w:p>
    <w:p>
      <w:r>
        <w:t>216. The previous conclusions are confirmed by the analysis of the documents provided on the 50 largest tenders by volume won by Engie during the period 2013-2015174, which represent a significant fraction of Engie's activity (for 2014 […] of the volumes of individualized offers provided by the historical operator175).</w:t>
      </w:r>
    </w:p>
    <w:p>
      <w:r>
        <w:t>217. From these documents, the gross margin can be extracted and, when indicated, the net margin. Engie has generated very low gross margins on these contracts, generally and on average below 1 euro/MWh176 and below the gross margin targets177, as well as consistently negative net margins when indicated178.</w:t>
      </w:r>
    </w:p>
    <w:p>
      <w:r>
        <w:t>218. For approximately […] of the fifty analyzed tenders179, the mere consideration of the cost of energy certificates180 would deprive Engie of any margin on avoidable costs in the short term.</w:t>
      </w:r>
    </w:p>
    <w:p>
      <w:r>
        <w:t>219. The consideration of a portion of the commercial costs, even in the form of an arbitrarily set deduction of only one euro, would result in a lack of margin on costs in the short term for more than 80% of the sample of 50 tenders.</w:t>
      </w:r>
    </w:p>
    <w:p>
      <w:r>
        <w:t>220. If this portion were raised to two euros, which remains the lower end of the range mentioned by the CRE (cf. supra), almost all offers, except for one or two, would not cover their avoidable costs in the short term.</w:t>
      </w:r>
    </w:p>
    <w:p>
      <w:r>
        <w:t>221. It is therefore necessary to consider that the prices proposed by Engie for its entire activity of supplying individualized offers to non-residential customers are likely not to allow it to cover its avoidable costs.</w:t>
      </w:r>
    </w:p>
    <w:p>
      <w:r>
        <w:t>e) Conclusion on the analysis of the documents provided by Engie</w:t>
      </w:r>
    </w:p>
    <w:p>
      <w:r>
        <w:t>222. In conclusion of the examination of the pricing practices that has just been conducted, it can be retained that in the non-residential market, individualized offers are likely not to cover their costs in the short term. These offers in the "black zone" can therefore be presumed illegal.</w:t>
      </w:r>
    </w:p>
    <w:p>
      <w:r>
        <w:t>223. This is sufficient to consider that the pricing strategy implemented by Engie for these offers is likely to constitute, in light of the elements produced in the debates, a practice contrary to Articles L. 420-2 of the Commercial Code and 102 TFEU. This necessitates the continuation of the substantive investigation.</w:t>
      </w:r>
    </w:p>
    <w:p>
      <w:r>
        <w:t>224. In the market for residential offers, Engie is likely not to cover the average total cost of all these offers for the entire 2014-2015 period, particularly given the absence of reprocessing of the commercial costs arising from regulatory accounting; these offers are consequently likely to be situated in the gray zone.</w:t>
      </w:r>
    </w:p>
    <w:p>
      <w:r>
        <w:t>225. Engie also acknowledges that its entire non-residential offer is situated in the gray zone, particularly by not covering over all periods the average total ex ante cost of supplying its fixed-price market offers for three years, that is to say, the offer subscribed to by more than […]% of Engie's small professional customers181.</w:t>
      </w:r>
    </w:p>
    <w:p>
      <w:r>
        <w:t>226. For all these offers in the "gray zone," it is necessary to investigate whether other indices in the file confirm that the prices charged are indeed likely to constitute predatory or exclusionary prices.</w:t>
      </w:r>
    </w:p>
    <w:p>
      <w:r>
        <w:t>f) On other indices of predation or exclusionary effects concerning catalog offers in the gray zone</w:t>
      </w:r>
    </w:p>
    <w:p>
      <w:r>
        <w:t>227. As recalled above182, when prices are below the long-term cost standard (CTM/CIM) but above the short-term cost standard (CEM in principle), the practice may be considered abusive if it can be proven either that the prices are likely to be set within a plan aimed at eliminating one or more competitors, or that the prices are likely to cause potential or actual exclusionary effects. The question arises here for the "catalog" residential and non-residential offers, as seen above.</w:t>
      </w:r>
    </w:p>
    <w:p>
      <w:r>
        <w:t>228. In this case, two observations could, at this stage of the investigation, support the existence of predation or exclusionary effects for the offers whose cost coverage falls within the "gray zone," in that they attest that Engie is able to maintain for a long period prices below its long-term costs: the existence of cross-subsidization and the absence of reasonable determination of its prices by Engie.</w:t>
      </w:r>
    </w:p>
    <w:p>
      <w:r>
        <w:t>The allocation of commercial costs as a source of cross-subsidization benefiting market offers</w:t>
      </w:r>
    </w:p>
    <w:p>
      <w:r>
        <w:t>229. In its decisions EDF/Citélum183, Gaz et Electricité de Grenoble184, and Française des Jeux185, the Competition Council considered that if "a public enterprise with a legal monopoly, which uses the resources of its monopolistic activity to subsidize a new activity, does not violate, by this sole fact, the provisions of Article L. 420-2 of the Commercial Code, (...) on the other hand (...) it may constitute an abuse for a company with a legal monopoly, that is to say, a monopoly whose acquisition did not require any expenditure and is not subject to challenge, to use all or part of the surplus resources provided by its monopolistic activity to subsidize an offer presented in a competitive market when the subsidy is used to practice predatory prices or when it has conditioned a commercial practice which, without being predatory, has led to a lasting disruption of the market that would not have occurred without it"186.</w:t>
      </w:r>
    </w:p>
    <w:p>
      <w:r>
        <w:rPr>
          <w:b/>
        </w:rPr>
        <w:t>[Pages 49–51]</w:t>
      </w:r>
    </w:p>
    <w:p>
      <w:r>
        <w:t>230. It follows from this decisional practice, confirmed by the Court of Appeal of Paris and the Court of Cassation187, that cross-subsidization of activities can be a means employed by a dominant company to sustain a low price over a long period in a competitive market. As specified above (§148), the existence of a cross-subsidy can therefore constitute a relevant factual element for assessing an exclusionary effect or the existence of predation188.</w:t>
      </w:r>
    </w:p>
    <w:p>
      <w:r>
        <w:t>231. In the case at hand, as indicated above, Engie did not reintegrate into the cost of its market offers, at least until January 2016, the commercial costs identified by the CRE in May 2014 and then in May 2015 as needing to be excluded from the costs taken into account for the calculation of the regulated tariffs (TRV). As the CRE specifies in its opinion (p.24), "through these revisions, the CRE aimed to prevent the risks of cross-subsidies between the activities of supplying TRV and market offers"189.</w:t>
      </w:r>
    </w:p>
    <w:p>
      <w:r>
        <w:t>232. Beyond these revisions, the CRE did not identify, by its own admission, all the commercial costs allocated to TRV offers while they should be charged to market offers. As a result, the commercial costs taken into account by Engie to determine the price of its market offers are understated and part of the costs actually incurred by Engie for said offers weigh on the TRV offers.</w:t>
      </w:r>
    </w:p>
    <w:p>
      <w:r>
        <w:t>233. In this context, and even if it is not possible within the framework of the examination of the request for interim measures to precisely quantify the sums at stake, Engie could use the resources derived from the sale of its TRV offers to subsidize its market offers, the prices of which are below the long-term cost incurred by Engie to provide them.</w:t>
      </w:r>
    </w:p>
    <w:p>
      <w:r>
        <w:t>234. Regarding TRV offers to non-residential customers, these now only concern consumers of less than 30 MW/year. Nevertheless, they are still marketed. The resources derived from the sale of TRV offers to non-residential customers add to those from TRV residential offers and to those that Engie could benefit from in the years preceding the phasing out of TRV for part of the non-residential customer base.</w:t>
      </w:r>
    </w:p>
    <w:p>
      <w:r>
        <w:t>235. The fact that Engie stated in the session and wrote in its observations during deliberation190 that it decided to apply a new allocation key to determine the price of market offers established after this date confirms this analysis for the period from October 2014 to December 2015 and does not affect it for the future. Indeed, it cannot be guaranteed that the key currently proposed by Engie in its exchanges with the CRE reflects the reality of the commercial costs incurred to provide the market offers. In this regard, it should be noted that the CRE considered during the session before the Authority that the key proposed to date by Engie still led to understating the commercial costs related to market offers.</w:t>
      </w:r>
    </w:p>
    <w:p>
      <w:r>
        <w:t>187 Court of Appeal of Paris, judgment of November 20, 2001, RG No. 2001/06665; Court of Cassation, judgment of December 10, 2003, RG No. 01-17493, La Française des jeux.</w:t>
      </w:r>
    </w:p>
    <w:p>
      <w:r>
        <w:t>188 See, on this point, the position developed by Advocate General Mengozzi in his conclusions in the Post Danmark case, cited above, paragraphs 113-114: "such a price level [may] involve a risk of excluding the competitor of this company, as long as this price is likely to be subsidized by the revenues derived from the activity, partly reserved, of the dominant company in the market in which it operates while bearing universal service obligations."</w:t>
      </w:r>
    </w:p>
    <w:p>
      <w:r>
        <w:t>189 Reference 3112.</w:t>
      </w:r>
    </w:p>
    <w:p>
      <w:r>
        <w:t>190 Reference 4515.</w:t>
      </w:r>
    </w:p>
    <w:p>
      <w:r>
        <w:t>236. In this context, TRV offers could thus subsidize market offers, facilitating the maintenance of pricing at a level below costs. The fact that these two types of offers could be situated in the same market by type of clientele could mitigate the effectiveness of this subsidization, as TRV customers may be tempted to leave in favor of more competitive market offers. However, it should be noted that despite the generally lower price of market offers, a significant proportion of consumers are likely to remain attached to TRV as long as they are offered for sale. According to the Energy-info barometer of the national energy mediator 2015, p.2, 40% of consumers do not know that they have the right to change their gas supplier and are therefore likely to remain permanently on TRV. About 75% of Engie's residential sites were on TRV at the end of 2015, compared to just over 85% at the end of 2013 and 80% at the end of 2014. The existence of a subsidization of market offers by TRV offers and the extent of its effects, given Engie's tariff offers that may be in a "grey zone," will need to be subject to a substantive investigation.</w:t>
      </w:r>
    </w:p>
    <w:p>
      <w:r>
        <w:t>The absence of reliable analysis by Engie of the profitability of its offers</w:t>
      </w:r>
    </w:p>
    <w:p>
      <w:r>
        <w:t>237. It appears that neither a priori nor a posteriori, regarding residential and non-residential catalog offers, does Engie reliably verify the profitability of its offers.</w:t>
      </w:r>
    </w:p>
    <w:p>
      <w:r>
        <w:t>♦ The determination of prices a priori</w:t>
      </w:r>
    </w:p>
    <w:p>
      <w:r>
        <w:t>- Regarding residential customers</w:t>
      </w:r>
    </w:p>
    <w:p>
      <w:r>
        <w:t>238. Engie has repeatedly asserted that its prices are determined based on ex ante analyses which, using an average total cost standard191, rely on regulatory accounting concerning, in particular, commercial costs192.</w:t>
      </w:r>
    </w:p>
    <w:p>
      <w:r>
        <w:t>239. However, Engie could not ignore, since May 2014 at least, that the allocation key for commercial costs between TRV offers and market offers no longer accurately reflected the costs it incurred due to its commercial strategy. Yet it is on this allocation rule that Engie relied to determine ex ante its prices for each month of the years 2014 and 2015.</w:t>
      </w:r>
    </w:p>
    <w:p>
      <w:r>
        <w:t>240. Following the CRE's request in May 2015 not to charge certain commercial costs solely incurred for the promotion of market offers to TRV offers, at least until July 2016, Engie did not reintegrate these costs into the cost incurred for the provision of its market offers for the purpose of establishing its prices193.</w:t>
      </w:r>
    </w:p>
    <w:p>
      <w:r>
        <w:t>241. Engie justifies the absence of reintegration by stating that its prices could not be adjusted to changes in commercial costs during the year194. However, Engie is able to adjust its prices monthly for TRV, notably to take into account variations in supply costs.</w:t>
      </w:r>
    </w:p>
    <w:p>
      <w:r>
        <w:t>191 See for example references 3623 and 4270.</w:t>
      </w:r>
    </w:p>
    <w:p>
      <w:r>
        <w:t>192 See for example references 3632 and 4040-4044.</w:t>
      </w:r>
    </w:p>
    <w:p>
      <w:r>
        <w:t>193 Reference 4254.</w:t>
      </w:r>
    </w:p>
    <w:p>
      <w:r>
        <w:t>194 Reference 4254.</w:t>
      </w:r>
    </w:p>
    <w:p>
      <w:r>
        <w:t>50</w:t>
      </w:r>
    </w:p>
    <w:p>
      <w:r>
        <w:t>- Regarding non-residential customers</w:t>
      </w:r>
    </w:p>
    <w:p>
      <w:r>
        <w:t>242. The documents provided do not allow for an assessment of the ex ante profitability of market offers to non-residential customers and cannot therefore be considered reliable analytical tools for positioning in the market.</w:t>
      </w:r>
    </w:p>
    <w:p>
      <w:r>
        <w:t>243. Regarding catalog offers, the documents provided either ignore commercial costs or account for these commercial costs in a questionable manner, as they are based on the allocation keys of regulatory accounting, which leads to an underestimation of the commercial costs attributable to market offers.</w:t>
      </w:r>
    </w:p>
    <w:p>
      <w:r>
        <w:t>244. On November 5, 2015, Engie was asked to confirm that it did not have any other P&amp;L (or profitability analyses, whether ex post or ex ante, or any similar document) established since January 1, 2012 concerning all or part of the market offers to non-residential customers195.</w:t>
      </w:r>
    </w:p>
    <w:p>
      <w:r>
        <w:t>245. Engie responded that "For catalog offers, the documents communicated to the Authority thus contain all the elements of P&amp;L of the gas offers marketed by ENGIE. ENGIE specifies, however, that it has internally other documents (notably working documents) that may present profitability analyses of one offer or another. However, the data communicated to the Authority includes the data from these internal studies"196.</w:t>
      </w:r>
    </w:p>
    <w:p>
      <w:r>
        <w:t>246. It must therefore be considered that Engie does not reliably determine the ex ante profitability of its catalog offer supply activity in the non-residential customer market.</w:t>
      </w:r>
    </w:p>
    <w:p>
      <w:r>
        <w:t>♦ The monitoring of ex post profitability</w:t>
      </w:r>
    </w:p>
    <w:p>
      <w:r>
        <w:t>247. Regarding the ex post profitability analyses197 of residential offers, Engie communicated an unusable document, as it aggregated TRV and market offers across several markets.</w:t>
      </w:r>
    </w:p>
    <w:p>
      <w:r>
        <w:t>248. In a second questionnaire, sent to Engie on November 5, 2015, the rapporteur asked Engie to confirm that it did not have any other profitability analyses concerning all or part of the market offers to residential customers198, which Engie essentially confirmed in its letter of November 24, 2015.</w:t>
      </w:r>
    </w:p>
    <w:p>
      <w:r>
        <w:t>249. Regarding non-residential customers, in response to the first request for communication of all profitability analyses (or P&amp;L for Profit and Loss analyses) made by the rapporteur199, Engie transmitted to the investigation services a document containing margin data taking into account the commercial costs determined by applying the allocation key of regulatory accounting. Nevertheless, these elements do not allow for knowing the details of the cost items taken into account200. Moreover, Engie specified (i) that this document had been prepared for the needs of the investigation (ii) that it was, at the time of its transmission on November 5, incomplete and (iii) that it combined data relating to market offers for non-residential customers connected.</w:t>
      </w:r>
    </w:p>
    <w:p>
      <w:r>
        <w:rPr>
          <w:b/>
        </w:rPr>
        <w:t>[Pages 52–54]</w:t>
      </w:r>
    </w:p>
    <w:p>
      <w:r>
        <w:t xml:space="preserve">to the distribution network with those of non-residential customers connected to the transmission network, which are outside the relevant market201.  </w:t>
        <w:br/>
        <w:t xml:space="preserve">250. In a second questionnaire sent to Engie on November 5, 2015, the rapporteur asked Engie to confirm that it did not have any other ex post profitability analyses, which Engie confirmed202.  </w:t>
        <w:br/>
        <w:t xml:space="preserve">251. It follows from the above that Engie, for both its residential and non-residential customers, does not carry out reliable monitoring of the profitability of its offers, neither ex post nor a priori.  </w:t>
        <w:br/>
        <w:t xml:space="preserve">Conclusion after the analysis of other indicators  </w:t>
        <w:br/>
        <w:t xml:space="preserve">252. The absence of coverage of the average total costs of Engie's market offers, as evidenced by the elements analyzed at this stage of the investigation, combined with possible cross-subsidization between regulated tariffs (TRV) offers and market offers, and the absence of reliable analysis of the profitability of market offers ex ante and ex post, together constitute sufficiently serious elements to justify the continuation of the substantive investigation to verify whether the pricing strategy implemented by Engie for offers in the "grey area" is contrary to Articles L. 420-2 of the Commercial Code and 102 TFEU.  </w:t>
        <w:br/>
        <w:t xml:space="preserve">2. ON THE DURATION AND CONDITIONS FOR TERMINATING INDIVIDUAL METERING AND NATURAL GAS SUPPLY CONTRACTS ENTERED INTO WITH CONDOMINIUMS  </w:t>
        <w:br/>
        <w:t xml:space="preserve">a) Direct Energie's arguments  </w:t>
        <w:br/>
        <w:t xml:space="preserve">253. In its complaint and request for interim measures203, Direct Energie denounces the fact that Engie would offer contracts to condominiums by making the level of a discount on individual hot water metering services conditional on sourcing natural gas from the historical supplier for a certain duration. In the event of early termination of the contract, the customer would have to retroactively pay Engie a portion of the discount, pro rata to the remaining time.  </w:t>
        <w:br/>
        <w:t xml:space="preserve">254. Furthermore, Direct Energie argues that in response to condominiums wishing to terminate their contracts early, Engie would have proposed that there be no reimbursement of the early discount and the costs of removing the equipment in exchange for the condominium subscribing to a bundled offer consisting of a three-year natural gas contract with Engie and a metering service contract with Ecometering, a subsidiary of Engie204.  </w:t>
        <w:br/>
        <w:t xml:space="preserve">255. For Direct Energie, "these practices thus aim to couple the installation of equipment with the supply of natural gas and to ensure that the contract is executed until its term or, in any case, to dissuade any early exit"205. Not only would the contracts allow for the free provision of metering services on the condition of sourcing from the historical operator over time, but the co-owners who subscribed to these contracts would be subjected to high exit fees that are very dissuasive206. For Direct Energie, these practices are also predatory when the proposed rates are TRV or indicative of cross-subsidies when it comes to market offers207.  </w:t>
        <w:br/>
        <w:t xml:space="preserve">b) Engie's response arguments  </w:t>
        <w:br/>
        <w:t xml:space="preserve">256. In its observations, Engie argues that the FideloConso contracts have not been offered since 2013 and that they were only subscribed to by [0-5]% of non-residential sites. Engie therefore believes that in the absence of any possible eviction effect on the market, no practice could be attributed to Engie, especially at the stage of a request for interim measures, concerning the condominiums208.  </w:t>
        <w:br/>
        <w:t xml:space="preserve">257. Engie further specifies that the price of the FideloConso offer, whether it is the TRV or the market offer price, includes both the price of the gas supply and the price of the metering services. For Engie, there is therefore no loyalty discount.  </w:t>
        <w:br/>
        <w:t xml:space="preserve">258. The early termination fees would be justified according to Engie by the need to cover the unamortized investments in the event of a contract duration shorter than that set in the contract, which would be justified in light of the amount of investments made by Engie209. Engie finally argues that the exit fees from the contracts, which correspond to the costs of removing the equipment, are perfectly standard and cannot therefore be considered abusive210. Engie adds that condominiums could always buy back the equipment at its net book value and thus not pay these amounts211.  </w:t>
        <w:br/>
        <w:t xml:space="preserve">259. Engie finally specifies that no termination fee or exit fee has been charged to the condominiums whose contract was terminated due to the end of the TRV and, more generally, that no exit fees are practically applied to condominiums terminating contracts based on a natural gas supply at the TRV212.  </w:t>
        <w:br/>
        <w:t xml:space="preserve">c) On the existence of a practice that may be anti-competitive  </w:t>
        <w:br/>
        <w:t xml:space="preserve">260. The FideloConso contracts, now replaced by contracts marketed under the name Virtuoz Habitat213, which were not mentioned by the complainant in its request for interim measures, contain clauses regarding exit conditions, duration, and exclusivity that, when practiced by a dominant operator, may under certain conditions have an anti-competitive aspect.  </w:t>
        <w:br/>
        <w:t xml:space="preserve">261. Indeed, the established decision-making practice and consistent case law consider that clauses by which a company in a dominant position ties its customers to the purchase of its products or the provision of its services can be anti-competitive if they have the effect of leading to a lock-in of a significant part of the demand in the market. As noted by the Competition Council in its 2007 annual report, while exclusivities and long-term contracts are not anti-competitive per se, they can be problematic when, considering their scope, reach, and duration, as well as the context in which they take place, they lead to a market lock-in to the detriment of competitors and, ultimately, consumers214.  </w:t>
        <w:br/>
        <w:t xml:space="preserve">262. In this case, regarding first the exit conditions of the contracts, the CRE indicates in its deliberation concerning the case that it has "been able to gather elements from alternative suppliers showing their difficulty in concluding contracts with this type of customer at the end of the regulated sales tariffs, due to the exit fees from the contract," which include according to the CRE not only the removal of installations but also the amount due in the event of early termination215.  </w:t>
        <w:br/>
        <w:t xml:space="preserve">263. The obligation imposed by Engie, in the event of early termination initiated by the customer, to reimburse both the unamortized portion of the investments and the costs of removing the equipment216 does not appear to be justified in particular since Engie can by definition reuse the unamortized equipment returned by the customer and thus continue this amortization. It could moreover be problematic concerning contracts for the supply of gas at the regulated tariff in that, as the CRE points out, "the tariff covering (...) all the costs of associated services, the application of exit fees to the FideloConso contract constitutes a compensation when Article L.441-4 of the Energy Code provides that when a consumer chooses a supplier for a site, 'the supply and transport contract for this site, concluded at a regulated price, is terminated by operation of law, without any compensation being due by either party'"217.  </w:t>
        <w:br/>
        <w:t xml:space="preserve">264. Secondly, the duration of the contracts linking individual metering services and natural gas supply seems excessive. These contracts are offered for a duration of ten years both concerning individual metering services and the supply of natural gas218. The amortization of individual metering installations could possibly justify such a contract duration concerning the installations themselves. However, it does not seem possible to justify the duration of 10 years concerning the supply of gas by the amortization of the installations.  </w:t>
        <w:br/>
        <w:t xml:space="preserve">265. As noted by the CRE in its deliberation concerning the case219, this duration of 10 years applies not only to contracts concluded under market offers but also to contracts concluded under TRV offers (the 3UR Grand Confort offer). Such a clause appears to be contrary to the regulations in that the legislator has provided in Article L.441-4 of the Energy Code that TRV offers can be terminated at any time at the initiative of the customer wishing to opt for a market offer.  </w:t>
        <w:br/>
        <w:t xml:space="preserve">266. Even if Engie specified that, despite the wording of its contracts, it has not imposed any termination fee or exit fee on condominiums and social landlords when the contract was terminated following the disappearance of the TRV220, such a clause remains problematic in that its dissuasive role regarding the search for a competitive alternative is undeniable for condominiums unaware of the regulations.  </w:t>
        <w:br/>
        <w:t xml:space="preserve">214 Competition Council, 2007 annual report, thematic study on exclusivities and long-term contracts, p. 89 et seq.  </w:t>
        <w:br/>
        <w:t xml:space="preserve">215 Cote 3108.  </w:t>
        <w:br/>
        <w:t xml:space="preserve">216 Cote 3008.  </w:t>
        <w:br/>
        <w:t xml:space="preserve">217 Cote 3117.  </w:t>
        <w:br/>
        <w:t xml:space="preserve">218 Cote 3008.  </w:t>
        <w:br/>
        <w:t xml:space="preserve">219 Cote 3108.  </w:t>
        <w:br/>
        <w:t>220 Cotes 3349, 4059 and 4063.</w:t>
      </w:r>
    </w:p>
    <w:p>
      <w:r>
        <w:rPr>
          <w:b/>
        </w:rPr>
        <w:t>[Pages 55–57]</w:t>
      </w:r>
    </w:p>
    <w:p>
      <w:r>
        <w:t>267. Finally, it is possible to question the clauses of the contracts binding the co-ownerships to commit to using only gas as an energy source for heating and, where applicable, the production of hot water221. Such a clause could constitute an exclusivity clause that may be unlawful when imposed by a historical operator that may still be in a dominant position.</w:t>
      </w:r>
    </w:p>
    <w:p>
      <w:r>
        <w:t>268. Regarding the potential anti-competitive effects of the practice, Engie notes that the FideloConso framework contracts have not been marketed since 2013, and that it supplies only a very small portion of the co-ownerships with its FideloConso contracts and the Virtuoz Habitat contracts222 that succeeded the former.</w:t>
      </w:r>
    </w:p>
    <w:p>
      <w:r>
        <w:t>269. However, a significant proportion of the implementation contracts for FideloConso are still ongoing, or even yet to be concluded223, as these contracts are signed before construction and only take effect upon commissioning.</w:t>
      </w:r>
    </w:p>
    <w:p>
      <w:r>
        <w:t>270. Even though co-ownerships represent only [4.4 – 4.9]% of the non-residential customer market in terms of sites, the CRE notes in its opinion that “according to data collected from GRDF, of the 781 gas sale sites affected by the removal of regulated sales tariffs in mid-2014, 721 switched to market offers with Engie and the other 60 switched to 9 other alternative suppliers. GRDF also identified, in mid-2014, 807 gas sale sites under regulated sales tariffs but not affected by their removal”224.</w:t>
      </w:r>
    </w:p>
    <w:p>
      <w:r>
        <w:t>271. Under these conditions, the clauses of the Fidelo Conso contracts are likely to constitute, based on the elements presented in the debates, a practice whose objectives or effects are contrary to Articles L. 420-2 of the Commercial Code and 102 TFEU.</w:t>
      </w:r>
    </w:p>
    <w:p>
      <w:r>
        <w:t>3. ON THE SOLICITATION OF CUSTOMERS AT TRV USING MEANS NOT REPRODUCIBLE BY COMPETITORS</w:t>
      </w:r>
    </w:p>
    <w:p>
      <w:r>
        <w:t>a) The arguments of Direct Energie</w:t>
      </w:r>
    </w:p>
    <w:p>
      <w:r>
        <w:t>272. Direct Energie argues in its referral that Engie promotes its market offers even to customers who opposed the communication of their data to competitors by application of decision 14-MC-02 of September 9, 2014, by which the Authority urgently and provisionally imposed on GDF (now Engie) to make part of its customer data file for TRV accessible to its competitors225. According to Direct Energie, “the equality of arms” or “effective competition between operators” required that the dominant operator, bearing a particular responsibility and having built this database on the funds of public service, could not consider them as its “protected territory.” It was up to GDF Suez to refrain from marketing its market offers to its TRV customers not listed on the lists communicated to alternative suppliers (…)”226.</w:t>
      </w:r>
    </w:p>
    <w:p>
      <w:r>
        <w:t>273. The complainant also argues that Engie would have “emptied” the substance of the customer database transmitted to its competitors by converting a portion of its customers into market offers and by encouraging the remaining TRV customers to oppose the transmission of their data227.</w:t>
      </w:r>
    </w:p>
    <w:p>
      <w:r>
        <w:t>274. Direct Energie also notes that Engie would have solicited TRV customers after decision n° 14-MC-02 using data that would not be transmitted to alternative operators (mobile phone number for example) while these data were collected within the framework of public service228, and would have encouraged its TRV customers to refuse the communication of their data to competitors229.</w:t>
      </w:r>
    </w:p>
    <w:p>
      <w:r>
        <w:t>b) The response arguments of Engie</w:t>
      </w:r>
    </w:p>
    <w:p>
      <w:r>
        <w:t>275. In its observations, Engie argues that if any practices could be reproached to it, they would in any case fall within the scope of the procedure that led to decision n° 14-MC-02 of September 9, 2014, in that they would either relate to a problem of non-compliance with the decision, or to a problem related to Engie's use of its customer file, which is not new and is the subject of substantive investigation230.</w:t>
      </w:r>
    </w:p>
    <w:p>
      <w:r>
        <w:t>276. Furthermore, Engie argues that the interim measures imposed by decision n° 14-MC-02 have been respected231:</w:t>
        <w:br/>
        <w:t>- Engie has complied with the information obligation imposed on it;</w:t>
        <w:br/>
        <w:t>- if 44% of customers opposed this communication, it is not so much because Engie encouraged them to oppose the communication of their data to alternative competitors, but because consumer associations publicly invited them to do so;</w:t>
        <w:br/>
        <w:t>- the process of identifying customers who opposed the communication of their data is transparent and verifiable;</w:t>
        <w:br/>
        <w:t>- the file made available corresponds exactly to that which the Authority imposed for communication and faithfully replicates the information that Engie possesses.</w:t>
      </w:r>
    </w:p>
    <w:p>
      <w:r>
        <w:t>277. Engie further adds regarding the arguments related to its commercial communication that:</w:t>
        <w:br/>
        <w:t>- the radio communication from December 2014 criticized by Direct Energie is not a new element and targeted all listeners and not, by using the information that Engie possesses due to its status as a supplier of TRV offers, only TRV customers232;</w:t>
        <w:br/>
        <w:t>- the December 2014 campaign is also the subject of substantive investigation in the case that led to decision n° 14-MC-02, thus it is not a new element, and it occurred before the effective provision of the customer database to competitors233;</w:t>
        <w:br/>
        <w:t>- the campaign conducted between September and November 2015 targeted only TRV customers who did not oppose the transmission of their data to alternative suppliers, contrary to the claims of the CRE and Direct Energie234;</w:t>
        <w:br/>
        <w:t>- if customers' email addresses were used by Engie, it argues that the communication of information related to customers as configured by the Authority, excluding in particular emails and mobile phone numbers, was sufficient to “ensure the conditions for effective competition” among all suppliers235.</w:t>
      </w:r>
    </w:p>
    <w:p>
      <w:r>
        <w:t>c) On the existence of a practice likely to be anti-competitive</w:t>
      </w:r>
    </w:p>
    <w:p>
      <w:r>
        <w:t>278. In its decision n° 14-MC-02 of September 9, 2014, the Competition Authority urgently and provisionally imposed on GDF SUEZ (now Engie) to make accessible to its competitors by December 15, 2014, at the latest, part of the data from its customer file for TRV236. Regarding access to residential customer data, this decision was confirmed by a ruling from the Paris Court of Appeal which only postponed the date of this communication by one month237. It is within this framework that the arguments raised by the parties regarding the solicitation of TRV customers by Engie are situated.</w:t>
      </w:r>
    </w:p>
    <w:p>
      <w:r>
        <w:t>279. Even before determining whether the practices denounced can or cannot receive a qualification at this stage of the investigation, it should be emphasized that the existence of an initial decision for interim measures and the substantive investigation of practices do not preclude a new request for interim measures being made in the event of new facts238. Therefore, Direct Energie's request is not inadmissible solely because the issue it raises concerns subjects that have been addressed by decision n° 14-MC-02 of September 9, 2014.</w:t>
      </w:r>
    </w:p>
    <w:p>
      <w:r>
        <w:t>280. Direct Energie first denounces that Engie would have “emptied” the customer database for TRV by encouraging its customers to exercise their right to oppose the communication of their data on the one hand and by largely converting its customers to market offers on the other hand.</w:t>
      </w:r>
    </w:p>
    <w:p>
      <w:r>
        <w:t>281. These facts would need to be verified by a substantive investigation. However, even if they were confirmed, it should be noted that they are only relevant for the period from the adoption of decision n° 14-MC-02 on September 9, 2014, to the date of its effective implementation, namely January 15, 2015. Therefore, these facts would be limited to a specific period that ended more than a year ago.</w:t>
      </w:r>
    </w:p>
    <w:p>
      <w:r>
        <w:t>282. Direct Energie then denounces that Engie would solicit its TRV customers without excluding those who refused the communication of their data to alternative suppliers.</w:t>
      </w:r>
    </w:p>
    <w:p>
      <w:r>
        <w:rPr>
          <w:b/>
        </w:rPr>
        <w:t>[Pages 58–60]</w:t>
      </w:r>
    </w:p>
    <w:p>
      <w:r>
        <w:t>Considering the terms of decision n° 14-MC-04, such behavior, which would grant Engie a competitive advantage based on the use of the files it holds due to the management of regulated tariffs, could, following a substantive review, be classified under Article 102 of the Treaty and Article L-420-2 of the Commercial Code.</w:t>
      </w:r>
    </w:p>
    <w:p>
      <w:r>
        <w:t>283. Finally, Direct Energie argues that Engie would use data not accessible to competitors to solicit customers who have agreed to the communication of their data.</w:t>
      </w:r>
    </w:p>
    <w:p>
      <w:r>
        <w:t>284. If this is the case, it should be noted that the assessment of these facts primarily involves an interpretation of decision n° 14-MC-02, in order to determine whether the Competition Authority allowed Engie to adopt such behaviors during the provisional period opened by the interim measures.</w:t>
      </w:r>
    </w:p>
    <w:p>
      <w:r>
        <w:t>285. Without ruling on the substantive issue, the Authority considered in its aforementioned decision n° 14-MC-02 that the provision of customer data to competitors, excluding, in particular, email addresses and mobile phone numbers, was the most proportionate and appropriate solution to address, in the urgency implied by an interim measure, the issue of competitors' lack of access to the customer database for regulated tariffs.</w:t>
      </w:r>
    </w:p>
    <w:p>
      <w:r>
        <w:t>286. Given all these elements, it appears that certain behaviors may be contrary to Article L.420-2 of the Commercial Code and Article 102 of the TFEU, which the substantive investigation will need to verify.</w:t>
      </w:r>
    </w:p>
    <w:p>
      <w:r>
        <w:t>E. ON THE REQUEST FOR INTERIM MEASURES</w:t>
      </w:r>
    </w:p>
    <w:p>
      <w:r>
        <w:t>287. According to established case law, "interim measures may be decided (...) within the limits of what is justified by urgency, in the event of serious and immediate harm to the general economy, to that of the affected sector, to the interest of consumers, or to the complaining company, as long as the reported facts, which are the subject of the investigation in the substantive procedure, appear likely, based on the elements presented in the debates, to constitute a practice contrary to Articles L. 420-1 or L. 420-2 of the Commercial Code, a practice that is the direct and certain cause of the identified harm."</w:t>
      </w:r>
    </w:p>
    <w:p>
      <w:r>
        <w:t>288. To determine whether the pricing practices described above warrant the imposition of interim measures, it is necessary to assess, for the three practices analyzed above, the serious and immediate nature of the harm caused to the general economy, to the affected sector, to the interest of consumers, or to the complaining company. These different harms do not, however, constitute cumulative conditions, but rather alternative ones: a serious and immediate harm identified in just one of these cases is sufficient to allow for the granting of interim measures.</w:t>
      </w:r>
    </w:p>
    <w:p>
      <w:r>
        <w:t>289. On the other hand, the seriousness of the harm, its immediacy, and the existence of a causal link between the reported facts and the harm are three cumulative criteria.</w:t>
      </w:r>
    </w:p>
    <w:p>
      <w:r>
        <w:t>1. ON THE EXISTENCE OF SERIOUS AND IMMEDIATE HARM CONCERNING CONDOMINIUMS</w:t>
      </w:r>
    </w:p>
    <w:p>
      <w:r>
        <w:t>290. Regarding the Fidelo Conso contracts, Direct Energie requests "the Authority to order [Engie] to suspend the marketing of these offers and to inform all affected condominiums that they have the option to terminate their contract without penalty, and to order [Engie] to offer to buy back the equipment installed by GDF SUEZ at its net book value (...) without having to uninstall it as currently provided in [Engie's] terms and with the freedom to choose the company of their choice for the maintenance of its equipment."</w:t>
      </w:r>
    </w:p>
    <w:p>
      <w:r>
        <w:t>291. On this point, the CRE made the following observations: "The CRE considers that the request to suspend the marketing of the FideloConso contract made by Direct Energie is justified so that condominiums still on regulated tariffs can fully benefit from competition among natural gas suppliers and among suppliers of installation and individual thermal meter reading services."</w:t>
      </w:r>
    </w:p>
    <w:p>
      <w:r>
        <w:t>292. However, Engie points out that the small number of affected condominiums, and by extension the small number of contracts that could still be signed, does not allow for the characterization of a "serious" and "immediate" harm, particularly given the adaptations that these contracts are subject to.</w:t>
      </w:r>
    </w:p>
    <w:p>
      <w:r>
        <w:t>293. The historical operator also argued that, in practice, a buyback at the net book value of the equipment is possible instead of paying the amounts due for early termination and the costs of removing the installations, while the new FideloConso contracts through which Engie offers both gas supply services and individual metering services no longer contain such exit fees.</w:t>
      </w:r>
    </w:p>
    <w:p>
      <w:r>
        <w:t>294. Engie finally notes that the Virtuoz Habitat offer provides for gas supply durations that are much shorter than the 10-year duration set for the old contracts.</w:t>
      </w:r>
    </w:p>
    <w:p>
      <w:r>
        <w:t>295. It follows from these statements that the described practices no longer seem likely, at this time, to produce anti-competitive effects capable of creating serious and immediate harm to the sector, to consumers, or to the complaining company.</w:t>
      </w:r>
    </w:p>
    <w:p>
      <w:r>
        <w:t>2. ON THE EXISTENCE OF A SERIOUS AND IMMEDIATE THREAT CONCERNING THE SOLICITATION OF CUSTOMERS AT REGULATED TARIFFS</w:t>
      </w:r>
    </w:p>
    <w:p>
      <w:r>
        <w:t>296. Direct Energie argues that Engie continues to commercially solicit consumers who have refused to transmit their data to companies in the sector.</w:t>
      </w:r>
    </w:p>
    <w:p>
      <w:r>
        <w:t>297. However, Engie clarified to the investigation services that it targeted, during its last commercial campaign conducted from late September 2015 to late November 2015, "as a precaution," only those customers at regulated tariffs who did not oppose the transmission of their data to alternative suppliers.</w:t>
      </w:r>
    </w:p>
    <w:p>
      <w:r>
        <w:t>298. It should be noted at this point that Engie considered it pertinent during this campaign to target only those customers at regulated tariffs who did not oppose the transmission of their data to alternative suppliers. In other words, the reported practice would have been stopped by Engie since September 2015 at the latest, meaning that no decision on interim measures adopted today could remedy any potential harm caused by this past practice, nor does it appear necessary if this abstention by Engie is confirmed for the future.</w:t>
      </w:r>
    </w:p>
    <w:p>
      <w:r>
        <w:t>299. On the other hand, if factual elements were provided showing the continuation or resumption of solicitation by Engie of customers who opposed the communication of their data, the adoption of interim measures could be requested by Direct Energie.</w:t>
      </w:r>
    </w:p>
    <w:p>
      <w:r>
        <w:t>3. ON THE EXISTENCE OF SERIOUS AND IMMEDIATE HARM CONCERNING PRICING PRACTICES</w:t>
      </w:r>
    </w:p>
    <w:p>
      <w:r>
        <w:t>a) The arguments of the parties and the CRE</w:t>
      </w:r>
    </w:p>
    <w:p>
      <w:r>
        <w:t>300. According to Direct Energie, Engie's "aggressive and loyalty-inducing" pricing strategy consists of "preempting the customer base (...) to prevent its competitors from acquiring the minimum scale of efficiency necessary for them to constrain its prices" and to "dissuade potential new entrants from entering the market." This strategy would hinder the development of competitors and the process of opening markets to new players, especially as it occurs in a specific context characterized by (i) the gradual phasing out of regulated tariff offers, which constitutes an unprecedented opportunity for alternative suppliers to penetrate the markets, (ii) a low awareness among individual consumers of their ability to change suppliers, and (iii) highly concentrated markets still dominated by Engie, which now has a larger number of customers on market offers than all alternative suppliers combined.</w:t>
      </w:r>
    </w:p>
    <w:p>
      <w:r>
        <w:t>301. Direct Energie argues that the harm is immediate. Regarding residential customers first, the urgency would be heightened by the fact that regulated tariffs are at risk of disappearing soon as they are currently being challenged in the context of the litigation subject to the preliminary ruling of the Court. Regarding non-residential customers next, the tenders won by Engie due to its exclusionary pricing practices would deprive alternative suppliers for the entire duration of the contract of the ability to meet customer needs.</w:t>
      </w:r>
    </w:p>
    <w:p>
      <w:r>
        <w:t>302. Engie, on the contrary, argues that the practices cannot be the cause of serious harm to the sector. Regarding residential customers, its behavior would be "(...) incapable of affecting the competitive landscape given the marginal number of customers concerned" by its offer one year ago. Regarding non-residential customers, Engie notes that Direct Energie relies solely on four tenders.</w:t>
      </w:r>
    </w:p>
    <w:p>
      <w:r>
        <w:rPr>
          <w:b/>
        </w:rPr>
        <w:t>[Pages 61–63]</w:t>
      </w:r>
    </w:p>
    <w:p>
      <w:r>
        <w:t xml:space="preserve">d'offers, of which only three were won by Engie and concern very low volumes compared to the entire market254.  </w:t>
        <w:br/>
        <w:t xml:space="preserve">303. As for the immediacy of the harm, it could not result from the disappearance of the regulated tariffs (TRV), since this disappearance is uncertain for residential customers, as it depends on the position that the Court of Justice will adopt, and is already effective for non-residential customers due to the disappearance of the TRV for customers consuming more than 30 MWh/year as of January 1, 2016255.  </w:t>
        <w:br/>
        <w:t xml:space="preserve">304. Finally, the practices denounced by Direct Energie, if established, would in any case be too old to justify the adoption of interim measures: the decrease in prices of offers to residential customers, and in particular the price of its fixed 1-year offer, below the price of the TRV dates back to the first quarter of 2013256, while the tenders whose prices were denounced by Direct Energie would be completed and the related contracts already in execution257.  </w:t>
        <w:br/>
        <w:t xml:space="preserve">305. The CRE finally considers that the market dynamics that underpinned the decision 14-MC-02 of the Competition Authority, approved by the Paris Court of Appeal, continue under the effect of pricing practices that may be classified as exclusionary, which it notes in the deliberation bearing the opinion of December 9, 2015, and risk causing serious and immediate harm to the economy of the sector, to the consumer, and to the complainant company, especially in a context of uncertainty regarding the future of the TRV258.  </w:t>
        <w:br/>
        <w:t xml:space="preserve">b) Discussion  </w:t>
        <w:br/>
        <w:t xml:space="preserve">306. In its decisions No. 09-MC-01 of April 8, 2009, and 14-MC-02 of September 9, 2014, both concerning the energy sector, the Authority noted that "anti-competitive practices emanating from a historical operator that may distort the free play of competition in an emerging market, connected to the one in which it holds a dominant position inherited from its legal monopoly, occurring at a key stage of the development of this market, can cause serious and immediate harm to the interests of competitors, to the sector, and ultimately, to final consumers"259.  </w:t>
        <w:br/>
        <w:t xml:space="preserve">307. The Court of Appeal fully confirmed the Authority's position in its judgment of October 31, 2014, ruling that "the effects of a practice obstructing the play of competition in a sector where a monopoly has recently been terminated are likely to structure the market in a sustainable way and (...) for this reason, such practices cause serious and immediate disruption to the economic sector concerned"260.  </w:t>
        <w:br/>
        <w:t xml:space="preserve">308. The Court of Appeal continues by noting that: "regardless of the end of regulated sales tariffs for non-residential subscribers (...), it appears from the numerical elements included in the decision (...) that the development of alternative suppliers is generally hindered, which can only reinforce the dominant position of GDF Suez despite the opening of the gas supply sector to competition; consequently, regardless of the question of the very imminent end of the TRV for the companies with the aforementioned consumption, the urgency arises from the weak influence of alternative suppliers on the entire sector and the risk of sustainable structuring of the market in its current configuration"261.  </w:t>
        <w:br/>
        <w:t xml:space="preserve">309. The analysis of the Court of Appeal can be applied in the present case and applied to the individualized offers in the non-residential market, whose prices are in the "black zone."  </w:t>
        <w:br/>
        <w:t xml:space="preserve">310. It is therefore necessary to analyze the reality and severity of the harm to the sector caused by the characteristics of these individualized offers, the immediacy of this harm, and the causality between it and the practices concerned.  </w:t>
        <w:br/>
        <w:t xml:space="preserve">On the urgency regarding the functioning of competition in the economic sector considered  </w:t>
        <w:br/>
        <w:t xml:space="preserve">311. Contrary to what Engie believes, in the non-residential market, even if the competitive pressure exerted by competitors is stronger than in the residential customer market, particularly regarding offers to the largest customers, Engie still holds a market share of over 60% as of June 30, 2015, in terms of the number of sites, and the HHI is estimated by the CRE at 1800 in volume and over 3500 in terms of sites262.  </w:t>
        <w:br/>
        <w:t xml:space="preserve">Graph 3 - Evolution of the number of sites in Engie's market offer and alternative suppliers in the non-residential customer market - October 2015 - September 2015  </w:t>
        <w:br/>
        <w:t xml:space="preserve">Source: CRE, Observatory of electricity and natural gas markets, Retail Markets, 3rd quarter 263  </w:t>
        <w:br/>
        <w:t xml:space="preserve">2015 p. 26  </w:t>
        <w:br/>
        <w:t xml:space="preserve">312. The number of non-residential sites in market offers has increased among historical suppliers, from approximately 190,000 to 287,000 from October 2014 to September 2015, representing a gain of nearly 100,000 sites over the period. During the same period, alternative suppliers increased from approximately 180,000 to 230,000 sites, representing a gain of only 50,000 sites. The market shares of Engie and other small historical suppliers (such as, for example, Energies Strasbourg or Gaz de Bordeaux) in this market segment are therefore rapidly increasing, especially from December 2014, as shown in the graph above.  </w:t>
        <w:br/>
        <w:t xml:space="preserve">On the severity of the harm  </w:t>
        <w:br/>
        <w:t xml:space="preserve">313. It has been noted that Engie, in constructing the prices of these individualized offers, does not include certain avoidable costs, particularly the costs of energy savings certificates and commercial costs. In particular, and as specified above, among the fifty largest tenders communicated to the investigation services, more than 80% are in the "black zone" if we reintegrate the costs of energy savings certificates (even conservatively estimated) as well as a low estimate of what the CRE, based on Engie's statements, has considered to be the avoidable commercial costs in the case of a tender, that of the SIEM. Engie would therefore incur losses on each of the concerned offers.  </w:t>
        <w:br/>
        <w:t xml:space="preserve">314. Individualized offers represent in volume more than 80% of the entire market of non-residential offers.  </w:t>
        <w:br/>
        <w:t xml:space="preserve">315. In a market that is opening up where individual customers are difficult to target for alternative suppliers, who do not benefit from the customer history that Engie holds, the largest non-residential customers represent for alternative suppliers the opportunity to quickly enter the market and acquire the critical mass they need. Indeed, as noted in decision No. 14-MC-02, "due to the high entry cost involved in penetrating a mass market, on the one hand, and the relatively low margins in the sector, on the other hand, the portfolios of new entrants must necessarily benefit from a critical size, otherwise their maintenance in the market will be compromised"264.  </w:t>
        <w:br/>
        <w:t xml:space="preserve">316. It follows that the prices of individualized offers, which may not cover their variable costs, thus create a powerful exclusionary effect for alternative suppliers during a particularly sensitive period in which the market risks being durably structured in its current configuration, as noted by the Paris Court of Appeal265, causing serious and immediate harm to the functioning of competition in the sector.  </w:t>
        <w:br/>
        <w:t xml:space="preserve">The immediacy of the harm  </w:t>
        <w:br/>
        <w:t xml:space="preserve">317. Contrary to what Engie argues, the fact that the tenders in question are already in execution does not preclude the urgency of an interim measure. Indeed, these contracts, generally lasting two years, are continuously renewed, and it is necessary to remedy the continuation of the identified harm.  </w:t>
        <w:br/>
        <w:t>318. Furthermore, Engie's practices constitute recent behavior that should be terminated before the damage they cause escalates further. The implementation of the observed pricing practices dates back, as noted above, to the second half of 2014. It is at this date that we also observe in the graphs presented above the acceleration of Engie's market offer conquest for non-residential offers. As noted by the Paris Court of Appeal, it should be noted that here too "at the date of the referral, this evolution was recent in light of the market opening dates for gas supply to competition, which date back to 2004 and 2007"266.</w:t>
      </w:r>
    </w:p>
    <w:p>
      <w:r>
        <w:rPr>
          <w:b/>
        </w:rPr>
        <w:t>[Pages 64–66]</w:t>
      </w:r>
    </w:p>
    <w:p>
      <w:r>
        <w:t xml:space="preserve">The causal link  </w:t>
        <w:br/>
        <w:t xml:space="preserve">319. Over the period, due to the exclusionary pricing practices that may be qualified, Engie was able to take significant positions in the segment of individualized market offers, to the detriment of alternative suppliers. The link with the identified practices is therefore established.  </w:t>
        <w:br/>
        <w:t xml:space="preserve">The serious and immediate harm to the complainant company  </w:t>
        <w:br/>
        <w:t xml:space="preserve">320. This condition, alternative to the previous one for the issuance of interim measures, was also noted by the Court of Appeal when it confirmed decision no. 14-MC-02, which established the reality of the serious and immediate harm that the practices in question at the time caused to the complainant company.  </w:t>
        <w:br/>
        <w:t xml:space="preserve">321. The Court of Appeal noted on this occasion that "the fact that a company experiences positive results does not prevent, contrary to what Engie argues, that it may suffer a serious and immediate disturbance due to practices that may constitute anti-competitive behavior; that (...) the CRE found, in its opinion of May 28, 2014, that the market shares of Direct Energie 'in the residential market' had significantly declined since the end of 2012, due in particular to the conversions of customers from regulated tariffs (TRV) to market offer contracts (...) that these customer losses (...) show that the practice retained in this case, which may have the effect of hindering the development of effective and efficient competition in a market long exploited as a monopoly, causes serious and immediate disturbance to Direct Energie, hindering its development allowing it to maintain its position in the market."  </w:t>
        <w:br/>
        <w:t xml:space="preserve">322. The serious and immediate harm to the sector mentioned above also impacts Direct Energie. Direct Energie notes in its submissions the loss of a number of markets in which it competed with Engie, due to the low prices offered by its competitor. Generally, the CRE notes in its opinion dated December 9, 2015, that the market shares of Direct Energie continue to trend downward, from 14% in July 2012 to [5-10]% in July 2015.  </w:t>
        <w:br/>
        <w:t xml:space="preserve">323. This decline is all the more notable as it occurs in a context where the interim measure decision made in January 2015, making customer files under TRV available to alternative suppliers and coinciding with the end of TRV for the majority of non-residential customers, could have allowed Direct Energie to regain market shares.  </w:t>
        <w:br/>
        <w:t xml:space="preserve">324. This new decline in market share is concurrent with Engie's pricing offers from the second half of 2014, some of which may be classified as exclusionary or predatory pricing. As explained above, an exclusionary pricing policy in the context of the sector analyzed above immediately deprives alternative suppliers of all their differential advantages. The causal link between the practices and the observed harm is therefore established.  </w:t>
        <w:br/>
        <w:t xml:space="preserve">Conclusion  </w:t>
        <w:br/>
        <w:t>325. It follows from all of the above that regarding individualized offers, the conditions set by the provisions of Article L. 464-1 of the Commercial Code for the issuance of interim measures are met.</w:t>
      </w:r>
    </w:p>
    <w:p>
      <w:r>
        <w:t xml:space="preserve">4. ON THE NATURE OF INTERIM MEASURES  </w:t>
        <w:br/>
        <w:t xml:space="preserve">326. According to the third paragraph of Article L. 464-1 of the Commercial Code, interim measures "may involve the suspension of the practice concerned as well as an injunction to the parties to return to the previous state. They must remain strictly limited to what is necessary to address the urgency."  </w:t>
        <w:br/>
        <w:t xml:space="preserve">a) The requested interim measures  </w:t>
        <w:br/>
        <w:t xml:space="preserve">327. To address the issue of Engie's pricing behavior in the residential customer market, Direct Energie believes that the Authority should impose a functional separation between market offers and TRV offers on Engie, as no accounting key could virtually dissociate closely intertwined common costs due to the existence of shared personnel and resources.  </w:t>
        <w:br/>
        <w:t xml:space="preserve">328. Direct Energie argues that pending the establishment of an effective functional separation, Engie should suspend the marketing of its market offers, meaning it should no longer use the resources accounted for in the calculation of TRV to also market its market offers.  </w:t>
        <w:br/>
        <w:t xml:space="preserve">329. To address the issue of Engie's pricing behavior in the non-residential customer market, Direct Energie requests the Authority to impose that any market offer covers its costs, including the supply costs accounted for in the same manner for TRV offers and market offers, without discrimination regarding supply conditions and taking into account a reasonable margin compensating the invested capital.  </w:t>
        <w:br/>
        <w:t xml:space="preserve">330. The CRE considers that it would be appropriate to order Engie not to market offers whose price has been set at a level below its avoidable supply cost, and, in the event that an exclusionary strategy is qualified in a market segment, it would be appropriate to order Engie not to market, in that market segment, offers whose price has been set at a level below its average total supply cost.  </w:t>
        <w:br/>
        <w:t xml:space="preserve">b) The necessary interim measures  </w:t>
        <w:br/>
        <w:t xml:space="preserve">331. Under Article L. 464-1 of the Commercial Code, the Competition Authority can "take the interim measures that are requested or those that appear necessary." It is therefore not bound by the measures requested by the applicant and has the discretion to impose any other measure that it deems both necessary and proportionate.  </w:t>
        <w:br/>
        <w:t xml:space="preserve">On the requested structural separation  </w:t>
        <w:br/>
        <w:t xml:space="preserve">332. Measures, such as those requested by Direct Energie, for the structural separation of the teams and resources marketing market offers and TRV offers do not address the identified harm. Furthermore, this separation would be a heavy operation, in financial and logistical terms, which by its scale does not meet the proportionality criterion, at the very moment when Direct Energie highlights the risk to the short-term maintenance of TRV, following the appeal it has filed with the Council of State, and the preliminary ruling currently under examination before the Court of Justice.  </w:t>
        <w:br/>
        <w:t xml:space="preserve">On the coverage of avoidable costs and average total costs of offers  </w:t>
        <w:br/>
        <w:t xml:space="preserve">333. A measure whereby Engie would receive the injunction, without further specification, to cover, in the short term, its average avoidable cost and, in the long term, its average total cost would theoretically directly remedy the problem identified above. However, formulated so generally, it would amount, more or less, to ordering Engie to comply with competition law, an obviousness that has no place within an interim measure.  </w:t>
        <w:br/>
        <w:t xml:space="preserve">334. It is, however, possible to specify the measure by imposing on Engie to cover at least the average avoidable cost for individualized offers, accounting for this purpose in particular the avoidable costs related to energy savings certificates and the commercial costs that Engie almost systematically ignores at this stage. It will be the responsibility of Engie to make the necessary organizational adjustments to prevent, in practice, the tools available to operational staff from allowing certain avoidable costs to be ignored in the individualized offers that are proposed.  </w:t>
        <w:br/>
        <w:t xml:space="preserve">The measures retained by the Authority  </w:t>
        <w:br/>
        <w:t xml:space="preserve">335. It is therefore appropriate to order Engie that the individualized offers intended for non-residential customers cover their avoidable costs, including the avoidable costs related to energy savings certificates and those related to commercial costs, which it almost systematically ignores today. These avoidable costs must take into account the elements already identified by the CRE as needing to be excluded from the costs of TRV offers, which are referred to in paragraph 162, and which would relate to individualized offers, as well as, subsequently, the consequences for individualized offers of the rules, allocation keys, and adjustments made by the CRE under regulatory accounting regarding the costs of TRV.  </w:t>
        <w:br/>
        <w:t xml:space="preserve">336. Starting from the third quarter of 2016, Engie must cover, ex ante as well as ex post, its avoidable costs by cohort of individualized offers subscribed each quarter. It must also cover them, ex ante as well as ex post, for each of the ten largest individualized offers in value subscribed each quarter.  </w:t>
        <w:br/>
        <w:t xml:space="preserve">337. No later than thirty days after the end of each quarter, Engie will make available, upon request, to the Authority and the CRE the detailed elements used to calculate the avoidable costs, including the precise list of costs taken into account, the evaluation method followed, and the time horizon retained.  </w:t>
        <w:br/>
        <w:t>338. It is important to clarify here the precise scope of the measures enacted. The freedom left to Engie to set prices at a level potentially below the relevant long-term cost cannot be considered as recognition that Engie can place itself outside the application of the decision-making practice and case law regarding the legality conditions of pricing practices that have been recalled in this decision. It simply does not belong to the Authority to set the prices of market offers in place of Engie, including under interim measures.</w:t>
      </w:r>
    </w:p>
    <w:p>
      <w:r>
        <w:rPr>
          <w:b/>
        </w:rPr>
        <w:t>[Pages 67–68]</w:t>
      </w:r>
    </w:p>
    <w:p>
      <w:r>
        <w:t>339. Furthermore, the injunction stated above to take into account, for the assessment of cost coverage, the costs attributable to market offers by applying the rules, allocation keys, and adjustments resulting from the implementation of regulatory accounting does not imply in any way, especially at the stage of interim measures, that these rules, keys, and adjustments are relevant for defining the cost that must be covered in the sense of competition law. Such a measure does not exempt Engie from the obligation to set its prices based on its actual costs, in accordance with competition law rules.</w:t>
      </w:r>
    </w:p>
    <w:p>
      <w:r>
        <w:t>DECISION</w:t>
        <w:br/>
        <w:t>Article 1: Engie is hereby ordered, as an interim measure and pending a substantive decision, to set the prices of the individualized offers it provides to non-residential customers at a level that allows for the coverage of the avoidable costs of these offers, including avoidable costs related to energy savings certificates and commercial costs, taking into account all costs that the rules, allocation keys, and adjustments that the Energy Regulatory Commission has already identified or will identify in the future under regulatory accounting as needing to be excluded from the costs of offers at regulated tariffs (TRV), insofar as they relate to individualized offers.</w:t>
      </w:r>
    </w:p>
    <w:p>
      <w:r>
        <w:t>Article 2: For the application of Article 1, Engie is hereby ordered, as an interim measure and pending a substantive decision, to cover, ex ante as well as ex post, its avoidable costs by cohort of individualized offers subscribed each quarter and for each of the ten most significant individualized offers by value subscribed each quarter, starting from the third quarter of 2016.</w:t>
      </w:r>
    </w:p>
    <w:p>
      <w:r>
        <w:t>Article 3: Engie is hereby ordered, as an interim measure and pending a substantive decision, to make available to the Authority and the Energy Regulatory Commission (CRE), upon request, the detailed elements used to calculate the avoidable costs, including the precise list of costs taken into account, the evaluation method followed, and the time horizon retained, no later than thirty days after the end of each quarter.</w:t>
      </w:r>
    </w:p>
    <w:p>
      <w:r>
        <w:t>Article 4: The substantive investigation continues regarding the practices denounced by Direct Energie.</w:t>
      </w:r>
    </w:p>
    <w:p>
      <w:r>
        <w:t>Deliberated on the oral report of Ms. Élise Provost, rapporteur, and the intervention of Mr. Umberto Berkani, deputy general rapporteur, by Ms. Élisabeth Flüry-Hérard, vice-president, chair of the session, Ms. Séverine Larère, Ms. Pierrette Pinot, and Mr. Noël Diricq, members.</w:t>
      </w:r>
    </w:p>
    <w:p>
      <w:r>
        <w:t>The session secretary, The session chair,</w:t>
        <w:br/>
        <w:t>Caroline Chéron Élisabeth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