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https://www.autoritedelaconcurrence.fr/fr/decision/relative-une-demande-de-mesures-conservatoires-presentee-par-la-societe-direct-energie</w:t>
      </w:r>
    </w:p>
    <w:p>
      <w:r>
        <w:t>Pages translated : 53</w:t>
      </w:r>
    </w:p>
    <w:p/>
    <w:p>
      <w:r>
        <w:rPr>
          <w:b/>
        </w:rPr>
        <w:t>[Pages 1–3]</w:t>
      </w:r>
    </w:p>
    <w:p>
      <w:r>
        <w:t xml:space="preserve">FRENCH REPUBLIC  </w:t>
        <w:br/>
        <w:t xml:space="preserve">Decision No. 14-MC-02 of September 9, 2014  </w:t>
        <w:br/>
        <w:t xml:space="preserve">regarding a request for interim measures  </w:t>
        <w:br/>
        <w:t xml:space="preserve">submitted by Direct Energie in the gas and electricity sectors  </w:t>
        <w:br/>
        <w:t xml:space="preserve">The Competition Authority (section IV),  </w:t>
        <w:br/>
        <w:t xml:space="preserve">Considering the referral registered on April 16, 2014 under numbers 14/0037 F and 14/0038 M by which Direct Energie referred to the Competition Authority concerning practices implemented in the gas and electricity sector and also requested the issuance of interim measures;  </w:t>
        <w:br/>
        <w:t xml:space="preserve">Considering Article 102 of the Treaty on the Functioning of the European Union;  </w:t>
        <w:br/>
        <w:t xml:space="preserve">Considering Book IV of the Commercial Code;  </w:t>
        <w:br/>
        <w:t xml:space="preserve">Considering the Energy Code;  </w:t>
        <w:br/>
        <w:t xml:space="preserve">Considering the Consumer Code;  </w:t>
        <w:br/>
        <w:t xml:space="preserve">Considering the opinion of May 28, 2014 of the Energy Regulatory Commission (hereinafter CRE) issued on the basis of the provisions of Article R. 463-9 of the Commercial Code;  </w:t>
        <w:br/>
        <w:t xml:space="preserve">Considering the opinion of June 13, 2014 of the National Commission on Informatics and Liberty (hereinafter CNIL) issued on the basis of the provisions of Article R. 463-9 of the Commercial Code;  </w:t>
        <w:br/>
        <w:t xml:space="preserve">Considering the observations presented by Direct Energie and GDF Suez;  </w:t>
        <w:br/>
        <w:t xml:space="preserve">Considering the other documents in the file;  </w:t>
        <w:br/>
        <w:t xml:space="preserve">The rapporteur, the deputy general rapporteur, the Government Commissioner, and the representatives of the Energy Regulatory Commission and the companies EDF, Gas Natural, Direct Energie, and GDF Suez heard during the session of the Competition Authority on July 9, 2014;  </w:t>
        <w:br/>
        <w:t>Adopts the following decision:</w:t>
      </w:r>
    </w:p>
    <w:p>
      <w:r>
        <w:t xml:space="preserve">SUMMARY  </w:t>
        <w:br/>
        <w:t xml:space="preserve">I. FINDINGS 5  </w:t>
        <w:br/>
        <w:t xml:space="preserve">A. THE REFERRAL 5  </w:t>
        <w:br/>
        <w:t xml:space="preserve">B. THE COMPANIES INVOLVED IN THE REFERRAL 5  </w:t>
        <w:br/>
        <w:t xml:space="preserve">1. The company Direct Energie ........................................................................................ 5  </w:t>
        <w:br/>
        <w:t xml:space="preserve">2. The GDF Suez group .................................................................................................. 5  </w:t>
        <w:br/>
        <w:t xml:space="preserve">C. THE REGULATORY FRAMEWORK 6  </w:t>
        <w:br/>
        <w:t xml:space="preserve">1. The opening of gas and electricity markets to competition ................................. 6  </w:t>
        <w:br/>
        <w:t xml:space="preserve">2. The regulated sales tariffs for gas ........................................................................... 6  </w:t>
        <w:br/>
        <w:t xml:space="preserve">3. The elimination of regulated natural gas tariffs for non-domestic customers ... 7  </w:t>
        <w:br/>
        <w:t xml:space="preserve">D. THE PRACTICES ALLEGED 9  </w:t>
        <w:br/>
        <w:t xml:space="preserve">E. THE REQUEST FOR INTERIM MEASURES 10  </w:t>
        <w:br/>
        <w:t xml:space="preserve">II. DISCUSSION 10  </w:t>
        <w:br/>
        <w:t xml:space="preserve">A. ON THE APPLICABILITY OF EUROPEAN LAW 10  </w:t>
        <w:br/>
        <w:t xml:space="preserve">1. On the effect on trade between Member States .................................................... 11  </w:t>
        <w:br/>
        <w:t xml:space="preserve">2. On the sensitive nature of the effect on trade between Member States ............ 11  </w:t>
        <w:br/>
        <w:t xml:space="preserve">B. ON THE RELEVANT MARKETS CONCERNED BY THE REFERRAL 11  </w:t>
        <w:br/>
        <w:t xml:space="preserve">1. The supply of gas ..................................................................................................... 11  </w:t>
        <w:br/>
        <w:t xml:space="preserve">a) Distinction by type of consumer ........................................................................ 12  </w:t>
        <w:br/>
        <w:t xml:space="preserve">b) Distinction by consumption threshold ................................................................. 12  </w:t>
        <w:br/>
        <w:t xml:space="preserve">Substitutability for customers with annual consumption exceeding 30 MWh .... 13  </w:t>
        <w:br/>
        <w:t xml:space="preserve">Substitutability for customers with annual consumption below 30 MWh .......... 13  </w:t>
        <w:br/>
        <w:t xml:space="preserve">2. The supply of electricity .......................................................................................... 15  </w:t>
        <w:br/>
        <w:t xml:space="preserve">3. The interconnectedness of the markets ................................................................ 15  </w:t>
        <w:br/>
        <w:t xml:space="preserve">4. The markets for billing data ................................................................................... 16  </w:t>
        <w:br/>
        <w:t xml:space="preserve">C. ON THE MARKET POSITIONS OF GDF SUEZ 16  </w:t>
        <w:br/>
        <w:t xml:space="preserve">1. On the gas markets .................................................................................................. 16  </w:t>
        <w:br/>
        <w:t xml:space="preserve">a) GDF Suez's position in the regulated tariff markets (annual consumption above 30 MWh) ........................................................................................................ 17  </w:t>
        <w:br/>
        <w:t xml:space="preserve">b) GDF's position in the markets for consumers with annual consumption below 30 MWh ........................................................................................................ 17  </w:t>
        <w:br/>
        <w:t xml:space="preserve">2. On the electricity market ........................................................................................ 18  </w:t>
        <w:br/>
        <w:t xml:space="preserve">D. ON THE ALLEGED PRACTICES 19  </w:t>
        <w:br/>
        <w:t xml:space="preserve">1. On the alleged coupling practices ......................................................................... 19  </w:t>
        <w:br/>
        <w:t xml:space="preserve">a) The arguments of the parties ............................................................................... 19  </w:t>
        <w:br/>
        <w:t xml:space="preserve">b) Analysis .................................................................................................................. 20  </w:t>
        <w:br/>
        <w:t xml:space="preserve">2. On the alleged practice of using the means of the former historical monopoly ... 21  </w:t>
        <w:br/>
        <w:t xml:space="preserve">a) The arguments of Direct Energie ......................................................................... 21  </w:t>
        <w:br/>
        <w:t xml:space="preserve">b) The arguments of GDF Suez ................................................................................ 22  </w:t>
        <w:br/>
        <w:t xml:space="preserve">c) On the possibility for Direct Energie to request to distribute offers at regulated tariffs. .................................................................................................................. 23  </w:t>
        <w:br/>
        <w:t xml:space="preserve">d) On the ineffectiveness of the allegations of confusion and cross-utilization of customer bases in the case of a single market .................................................. 23  </w:t>
        <w:br/>
        <w:t xml:space="preserve">e) On the use of files by GDF Suez ......................................................................... 25  </w:t>
        <w:br/>
        <w:t xml:space="preserve">The file of GDF Suez's regulated tariffs ................................................................. 25  </w:t>
        <w:br/>
        <w:t xml:space="preserve">The use of these files .............................................................................................. 27  </w:t>
        <w:br/>
        <w:t xml:space="preserve">On the replicability of the information held ............................................................ 28  </w:t>
        <w:br/>
        <w:t xml:space="preserve">On the usefulness of the files of customers at regulated gas tariffs in the electricity market ........................................................................................................ 30  </w:t>
        <w:br/>
        <w:t xml:space="preserve">f) The potential effects of these practices ................................................................. 31  </w:t>
        <w:br/>
        <w:t xml:space="preserve">g) Conclusion ............................................................................................................ 32  </w:t>
        <w:br/>
        <w:t xml:space="preserve">3. On the practices of denigration .............................................................................. 32  </w:t>
        <w:br/>
        <w:t xml:space="preserve">a) The arguments of the parties ............................................................................... 32  </w:t>
        <w:br/>
        <w:t xml:space="preserve">b) On the nature of the commercial discourse held by GDF Suez ....................... 33  </w:t>
        <w:br/>
        <w:t xml:space="preserve">c) Analysis .................................................................................................................. 34  </w:t>
        <w:br/>
        <w:t xml:space="preserve">4. On the locking practices ......................................................................................... 35  </w:t>
        <w:br/>
        <w:t xml:space="preserve">a) The clauses of contracts for small industrial and commercial customers at regulated tariffs ........................................................................................................ 35  </w:t>
        <w:br/>
        <w:t xml:space="preserve">b) The contractual practices towards small industrial and commercial customers at market offers .................................................................................................. 36  </w:t>
        <w:br/>
        <w:t xml:space="preserve">The absence of communication of commercial proposals not exceeding 12 months for customers whose regulated tariffs are to be eliminated .................... 36  </w:t>
        <w:br/>
        <w:t xml:space="preserve">Significant termination notices ............................................................................. 37  </w:t>
        <w:br/>
        <w:t xml:space="preserve">Termination indemnities that are difficult to understand ..................................... 37  </w:t>
        <w:br/>
        <w:t xml:space="preserve">c) Conclusion ............................................................................................................ 38  </w:t>
        <w:br/>
        <w:t xml:space="preserve">E. ON THE REQUEST FOR INTERIM MEASURES 38  </w:t>
        <w:br/>
        <w:t xml:space="preserve">1. On the serious and immediate harm to the sector, consumers, or the complaining company ........................................................................................................... 39  </w:t>
        <w:br/>
        <w:t xml:space="preserve">a) On the serious and immediate harm to the sector concerned .......................... 39  </w:t>
        <w:br/>
        <w:t xml:space="preserve">b) On the serious and immediate harm to consumers ........................................... 41  </w:t>
        <w:br/>
        <w:t xml:space="preserve">c) On the serious and immediate harm to the situation of the complaining company . 45  </w:t>
        <w:br/>
        <w:t>d) On the serious and immediate harm to the electricity markets ......................... 46</w:t>
      </w:r>
    </w:p>
    <w:p>
      <w:r>
        <w:rPr>
          <w:b/>
        </w:rPr>
        <w:t>[Pages 4–6]</w:t>
      </w:r>
    </w:p>
    <w:p>
      <w:r>
        <w:t xml:space="preserve">2. The causal link between the identified practices and the harm to the sector and consumers .......................................................................................................... 47  </w:t>
        <w:br/>
        <w:t xml:space="preserve">3. The precautionary measures .................................................................................. 47  </w:t>
        <w:br/>
        <w:t xml:space="preserve">a) On the requested precautionary measures ..................................................... 48  </w:t>
        <w:br/>
        <w:t>b) On the necessary precautionary measures .................................................... 49</w:t>
      </w:r>
    </w:p>
    <w:p>
      <w:r>
        <w:t xml:space="preserve">I. Findings  </w:t>
        <w:br/>
        <w:t xml:space="preserve">A. THE REFERRAL  </w:t>
        <w:br/>
        <w:t xml:space="preserve">1. By letter registered on April 16, 2014, registered under number 14/0037 F, the Competition Authority was seized of a complaint from the company Direct Energie directed against practices implemented by the GDF Suez group in the sector of gas, electricity, and energy services.  </w:t>
        <w:br/>
        <w:t xml:space="preserve">2. The practices denounced mainly consist of:  </w:t>
        <w:br/>
        <w:t xml:space="preserve">- maintaining confusion between activities related to a public service and competitive activities;  </w:t>
        <w:br/>
        <w:t xml:space="preserve">- abusively using customer files;  </w:t>
        <w:br/>
        <w:t xml:space="preserve">- abusively coupling offers for the supply of gas, electricity, and ancillary services;  </w:t>
        <w:br/>
        <w:t xml:space="preserve">- disparaging competitors.  </w:t>
        <w:br/>
        <w:t xml:space="preserve">3. In addition to the substantive referral, by letter registered on April 16, 2014, under number 14/0038M, Direct Energie requested, based on Article L. 464-1 of the Commercial Code, the issuance of precautionary measures.  </w:t>
        <w:br/>
        <w:t xml:space="preserve">B. THE COMPANIES CONCERNED BY THE REFERRAL  </w:t>
        <w:br/>
        <w:t xml:space="preserve">1. THE COMPANY DIRECT ENERGIE  </w:t>
        <w:br/>
        <w:t xml:space="preserve">4. Direct Energie is a supplier of gas and electricity. Founded in 2003, Direct Énergie has been marketing electricity offers since July 1, 2004, to businesses and since September 2007 to individuals, as well as gas offers since 2009.  </w:t>
        <w:br/>
        <w:t xml:space="preserve">5. The company achieved a turnover of 763 million euros in 2013.  </w:t>
        <w:br/>
        <w:t xml:space="preserve">2. THE GDF SUEZ GROUP  </w:t>
        <w:br/>
        <w:t xml:space="preserve">6. The GDF SUEZ group is a global player in energy, particularly in the fields of gas, electricity, as well as energy and environmental services. It is present across the entire energy value chain, in electricity and natural gas, from upstream to downstream. It is also the main industrial shareholder of SUEZ Environment, a global leader in environmental markets (water and waste).  </w:t>
        <w:br/>
        <w:t>7. GDF Suez achieved a turnover of 81 billion euros in 2013, of which 32 billion euros were for France.</w:t>
      </w:r>
    </w:p>
    <w:p>
      <w:r>
        <w:t xml:space="preserve">C. THE REGULATORY FRAMEWORK  </w:t>
        <w:br/>
        <w:t xml:space="preserve">1. THE OPENING TO COMPETITION OF THE GAS AND ELECTRICITY MARKETS  </w:t>
        <w:br/>
        <w:t xml:space="preserve">8. The opening to competition of energy markets began in 1996, with the adoption of a first European directive concerning electricity, followed in 1998 by a directive on gas. The latest directives currently in force are the directives 2009/72/EC and 2009/73/EC of July 13, 2009, concerning common rules for the internal market in electricity and natural gas. They apply throughout the European Union.  </w:t>
        <w:br/>
        <w:t xml:space="preserve">9. These directives aim to build a "single energy market" at the European level. This involves moving from several national markets operating independently of each other to a single integrated European market. To achieve this, the directives organize the opening to competition of the energy market by providing for:  </w:t>
        <w:br/>
        <w:t xml:space="preserve">- for consumers, the free choice of supplier,  </w:t>
        <w:br/>
        <w:t xml:space="preserve">- for producers, the freedom of establishment,  </w:t>
        <w:br/>
        <w:t xml:space="preserve">- regarding transport and distribution networks (i.e., electricity lines and gas networks), the right of access under objective, transparent, and non-discriminatory conditions for all network users.  </w:t>
        <w:br/>
        <w:t xml:space="preserve">10. In France, from 2000 to 2006, several laws gradually transposed the European directives into national law. The market was opened to competition first for industrial customers and then, progressively, for all consumers.  </w:t>
        <w:br/>
        <w:t xml:space="preserve">11. Thus, concerning the natural gas market, this opening first concerned large industrial customers consuming more than 237 GWh/year, representing 600 consumption sites accounting for 20% of national consumption. Then, in 2003, the market was opened to customers consuming more than 83 GWh/year, representing 1200 sites accounting for 37% of national consumption. From 2004 onwards, all non-residential consumers (including professional customers) were able to choose their gas supplier, representing 640,000 professional sites accounting for 70% of national consumption.  </w:t>
        <w:br/>
        <w:t xml:space="preserve">12. Since July 1, 2007, the electricity and gas markets have been open to competition for all customers (residential and non-residential).  </w:t>
        <w:br/>
        <w:t xml:space="preserve">13. Furthermore, the Energy Code, notably Article L.443-1, provides that the activity of gas supply in France is subject to ministerial authorization. The terms of granting this authorization are specified by Decree No. 2004-250 of March 19, 2004, which notably provides that the application for authorization must be accompanied by a file allowing for the assessment of the technical, economic, and financial capacities of the applicant and the compatibility of their project with the public service obligations that would be incumbent upon them if their application were accepted.  </w:t>
        <w:br/>
        <w:t xml:space="preserve">2. REGULATED GAS SALES TARIFFS  </w:t>
        <w:br/>
        <w:t>14. The French public authorities, in parallel with this opening to competition, wished to maintain the existence of regulated sales tariffs (TRV) for natural gas and electricity, for all French consumers (residential and non-residential).</w:t>
      </w:r>
    </w:p>
    <w:p>
      <w:r>
        <w:rPr>
          <w:b/>
        </w:rPr>
        <w:t>[Pages 7–9]</w:t>
      </w:r>
    </w:p>
    <w:p>
      <w:r>
        <w:t>15. The regulated tariffs for the sale of natural gas (the "TRVG") are established pursuant to Articles L. 445-1 and following of the Energy Code. The procedure for setting these TRVG is defined by Article L. 445-2 of the Energy Code. These articles provide that the TRV are determined jointly by the ministers responsible for energy and the economy, after consultation with the Energy Regulatory Commission (CRE). Article L. 445-3 of the Energy Code recalls the principle of cost coverage for the supply of natural gas by the TRV: "the regulated tariffs for the sale of natural gas are defined based on the intrinsic characteristics of the supplies and the costs associated with these supplies. They cover all of these costs."</w:t>
      </w:r>
    </w:p>
    <w:p>
      <w:r>
        <w:t>16. The supply of gas at TRV falls under the so-called "historical" suppliers (suppliers present before the opening of the gas markets): GDF Suez, Total Energie Gaz, and local distribution companies (ELD). In particular, GDF Suez is the only supplier marketing the TRVG in the service area of GrDF (the manager of the gas distribution network serving 95% of French consumers) and GRT Gaz (the gas transport network manager) which supplies gas to a majority of large industrial consumers in France.</w:t>
      </w:r>
    </w:p>
    <w:p>
      <w:r>
        <w:t>17. Throughout almost the entire French territory (service areas of GrDF and GRT Gaz), consumers currently have the choice between two types of gas supply offers:</w:t>
        <w:br/>
        <w:t>- the offers at TRVG which are exclusively proposed by GDF Suez;</w:t>
        <w:br/>
        <w:t>- the so-called "market" offers which are proposed both by GDF Suez and by new natural gas suppliers, referred to as "alternative suppliers," including EDF, which have developed since the opening of the markets.</w:t>
      </w:r>
    </w:p>
    <w:p>
      <w:r>
        <w:t>18. Despite the complete opening of the natural gas market since July 1, 2007, the TRVG still hold a very significant place in France. Thus, according to the Energy Regulatory Commission (CRE), at the end of 2013, 75% of natural gas consumption sites are at TRV, representing 34% of total French consumption.</w:t>
      </w:r>
    </w:p>
    <w:p>
      <w:r>
        <w:t>19. A symmetrical organization has been established regarding electricity, with EDF holding the legal monopoly for marketing TRV in the service area of ERDF (which covers 95% of French territory). In the electricity supply market, GDF Suez can therefore only offer market offers, just like alternative suppliers.</w:t>
      </w:r>
    </w:p>
    <w:p>
      <w:r>
        <w:t>20. Since the law of December 7, 2010, small consumers whose annual consumption is less than 30 MWh in gas or who have a subscribed power of less than 36 kVA in electricity can freely return to a regulated offer after having chosen a market offer.</w:t>
      </w:r>
    </w:p>
    <w:p>
      <w:r>
        <w:t>3. THE ELIMINATION OF REGULATED TARIFFS FOR NATURAL GAS FOR NON-DOMESTIC CUSTOMERS</w:t>
      </w:r>
    </w:p>
    <w:p>
      <w:r>
        <w:t>21. Article 25 of the law of March 17, 2014, relating to consumption, introduced provisions in Article L. 445-4 of the Energy Code providing for the gradual phasing out of TRVG for non-domestic customers whose consumption exceeds 30,000 kilowatt-hours of natural gas per year.</w:t>
      </w:r>
    </w:p>
    <w:p>
      <w:r>
        <w:t>22. This article results from the compromise reached between the French State and the European Commission to put an end to the infringement procedure initiated against France since 2006 due to the maintenance of TRVG for non-residential consumers. In its opinion no. 13-A-091, the Authority had also recommended to the government to completely eliminate, in stages, the TRVG for both residential and non-residential clients, as they have "an unfavorable influence on the functioning of competition without positively contributing to the competitiveness of French companies and the purchasing power of households."</w:t>
      </w:r>
    </w:p>
    <w:p>
      <w:r>
        <w:t>23. Article L. 445-4 provides for the elimination of TRVG in three stages;</w:t>
        <w:br/>
        <w:t>- three months after the publication of the law (i.e., June 19, 2014) for consumers connected to the transport network (large industrial clients);</w:t>
        <w:br/>
        <w:t>- by December 31, 2014, at the latest, for non-domestic consumers whose annual consumption exceeds 200,000 kilowatt-hours;</w:t>
        <w:br/>
        <w:t>- by December 31, 2015, at the latest, for non-domestic consumers whose annual consumption exceeds 30,000 kilowatt-hours, subject to an exception for managers of collective heating installations consuming less than 150,000 kWh per year and a postponement of the deadline for local distribution companies (ELD) whose consumption is less than 100,000 MWh per year.</w:t>
      </w:r>
    </w:p>
    <w:p>
      <w:r>
        <w:t>24. Pursuant to II of Article 25 of the law of March 17, 2014, historical suppliers must inform their clients of the de facto termination of their contract and the date of its expiration three times, the content of the letters being subject to the ministers responsible for energy and the economy who may make any necessary modifications:</w:t>
        <w:br/>
        <w:t>- one month after the promulgation of the law;</w:t>
        <w:br/>
        <w:t>- six months before the date of elimination of the TRV concerning them;</w:t>
        <w:br/>
        <w:t>- three months before the date of elimination of the TRV concerning them.</w:t>
      </w:r>
    </w:p>
    <w:p>
      <w:r>
        <w:t>25. Article 25 of the law of March 17, 2014, provides for a temporary framework for the duration of suppliers' offers. Indeed, "During the period from the date of publication of this law until December 31, 2015, any supplier conditioning the conclusion of a natural gas supply contract on the acceptance, by final consumers [...], of a contractual clause imposing compliance with a minimum contract execution period of more than twelve months is required to simultaneously offer a supply offer with a minimum contract execution period not exceeding twelve months, under non-disqualifying commercial terms."</w:t>
      </w:r>
    </w:p>
    <w:p>
      <w:r>
        <w:t>26. This article also aims to address the situation of consumers who may have failed to subscribe to a market offer upon the expiration of their tariff. Indeed, the elimination of TRV results in the de facto termination of the ongoing supply contract. The operating rules of the natural gas and electricity markets provide that in the absence of a supply contract, the supply to the site is cut off. Consequently, any site for which a consumer has not concluded a market offer contract upon the expiration of their TRV contract is likely to be cut off.</w:t>
      </w:r>
    </w:p>
    <w:p>
      <w:r>
        <w:t>27. In this case, and to ensure that consumers do not experience any interruption of their supply during the winter, the legislator has provided that the consumer not subject to the public procurement code is deemed to have accepted the contractual conditions of the new contract that has been sent to them by their "historical" supplier (three months before the date of extinction of their tariff). However, the duration of this contract may not exceed 6 months, after which the supply of natural gas will be cut off. The text also provides for the possibility for this consumer to terminate this contract at any time without penalty.</w:t>
      </w:r>
    </w:p>
    <w:p>
      <w:r>
        <w:t>28. In the electricity market, pursuant to the law of December 7, 2010, consumers whose subscribed power exceeds 36 kVA will no longer benefit from TRV as of January 1, 2016.</w:t>
      </w:r>
    </w:p>
    <w:p>
      <w:r>
        <w:t>D. THE CONDEMNED PRACTICES</w:t>
      </w:r>
    </w:p>
    <w:p>
      <w:r>
        <w:t>29. Direct Energie denounces four types of practices that would have been committed by GDF Suez and which would constitute, according to it, an infringement of competition rules:</w:t>
        <w:br/>
        <w:t>- firstly, according to the complainant, "GDF SUEZ uses information relating to customers benefiting from a TRV (the "TRV customer files") that it possesses as a former legal monopoly to target them and attempt to convert them to its market offers, before they have chosen or are forced to choose to compete with the offers present in the market." Direct Energie also mentions in its filing that it requested GDF Suez, in a letter dated March 5, 2014, access to all data relating to customers benefiting from a TRV gas supply offer. It also submitted a similar request to EDF;</w:t>
        <w:br/>
        <w:t>- secondly, "GDF SUEZ maintains a complete confusion of means between certain services provided as part of its public service activity (supply of gas at TRV) and others provided in competition, leading to not billing the latter and thus generating confusion practices, under financial conditions that reinforce their effects";</w:t>
        <w:br/>
        <w:t>- thirdly, "GDF SUEZ has used its customer base of natural gas at regulated tariffs to capture and preempt customers in the retail supply markets for natural gas and electricity, thereby committing prohibited coupling practices";</w:t>
        <w:br/>
        <w:t>- fourthly, "these practices are accompanied by deliberately disparaging or imprecise statements towards consumers."</w:t>
      </w:r>
    </w:p>
    <w:p>
      <w:r>
        <w:t>30. According to Direct Energie, by implementing these practices, GDF Suez would have abused its dominant position in the market for the supply of natural gas to French consumers.</w:t>
      </w:r>
    </w:p>
    <w:p>
      <w:r>
        <w:rPr>
          <w:b/>
        </w:rPr>
        <w:t>[Pages 10–12]</w:t>
      </w:r>
    </w:p>
    <w:p>
      <w:r>
        <w:t xml:space="preserve">E. THE REQUEST FOR CONSERVATORY MEASURES  </w:t>
        <w:br/>
        <w:t xml:space="preserve">31. In addition to its main application, Direct Energie has submitted a request for conservatory measures, notably to obtain the suspension of the marketing of market offers by GDF Suez, a suspension that could only be lifted when:  </w:t>
        <w:br/>
        <w:t xml:space="preserve">- the resources allocated to public service activities and those allocated to the marketing of market offers have been separated,  </w:t>
        <w:br/>
        <w:t>- the databases of customers on regulated tariffs have been made available to alternative operators.</w:t>
      </w:r>
    </w:p>
    <w:p>
      <w:r>
        <w:t xml:space="preserve">II. Discussion  </w:t>
        <w:br/>
        <w:t xml:space="preserve">32. Article R. 464-1 of the Commercial Code states that "the request for conservatory measures mentioned in Article L. 464-1 can only be made in addition to a main application to the Competition Authority."  </w:t>
        <w:br/>
        <w:t xml:space="preserve">33. Furthermore, according to Article L. 462-8 of the Commercial Code, "the Competition Authority may declare, by reasoned decision, the application inadmissible for lack of interest or standing of the applicant, or if the facts are time-barred within the meaning of Article L. 462-7, or if it considers that the alleged facts do not fall within its jurisdiction. It may also reject the application by reasoned decision when it considers that the alleged facts are not supported by sufficiently probative elements."  </w:t>
        <w:br/>
        <w:t xml:space="preserve">34. The following will therefore be examined successively:  </w:t>
        <w:br/>
        <w:t xml:space="preserve">- the application of European law,  </w:t>
        <w:br/>
        <w:t xml:space="preserve">- the definition of the relevant markets,  </w:t>
        <w:br/>
        <w:t xml:space="preserve">- the market positions that GDF Suez is likely to hold,  </w:t>
        <w:br/>
        <w:t xml:space="preserve">- the existence of practices that may be qualified as abuse of a dominant position,  </w:t>
        <w:br/>
        <w:t>- the necessity to enact conservatory measures.</w:t>
      </w:r>
    </w:p>
    <w:p>
      <w:r>
        <w:t xml:space="preserve">A. ON THE APPLICABILITY OF EUROPEAN LAW  </w:t>
        <w:br/>
        <w:t>35. In its guidelines regarding the notion of affecting trade as set out in Articles 81 and 82 of the Treaty (OJ 2004, C 101, p. 81), the European Commission recalls that Articles 81 and 82 of the EC Treaty, now Articles 101 and 102 of the Treaty on the Functioning of the European Union (TFEU), apply to both horizontal and vertical agreements and to abusive practices of companies that are "likely to affect trade between Member States," and this "in a significant way."</w:t>
      </w:r>
    </w:p>
    <w:p>
      <w:r>
        <w:t xml:space="preserve">1. ON THE AFFECTATION OF TRADE BETWEEN MEMBER STATES  </w:t>
        <w:br/>
        <w:t xml:space="preserve">36. Abuses of a dominant position committed within the territory of a single Member State may, in certain cases, affect intra-community trade, as the Commission points out in paragraph 93 of its guidelines: "when a company occupying a dominant position covering an entire Member State constitutes an abusive hindrance to entry, trade between Member States may normally be affected."  </w:t>
        <w:br/>
        <w:t xml:space="preserve">37. In the present case, the practices denounced, if proven, would cover the entire French territory since the GDF Suez group markets its market offers related to electricity and gas throughout the entire French territory.  </w:t>
        <w:br/>
        <w:t>38. The alleged practices, if proven, are therefore likely to affect trade between Member States.</w:t>
      </w:r>
    </w:p>
    <w:p>
      <w:r>
        <w:t xml:space="preserve">2. ON THE SIGNIFICANCE OF THE AFFECTATION OF TRADE BETWEEN MEMBER STATES  </w:t>
        <w:br/>
        <w:t xml:space="preserve">39. Regarding the significance of the affectation of trade between Member States, the Commission specifies, in paragraph 96 of the guidelines, that "any abusive practice that makes it more difficult to enter the national market must therefore be considered as significantly affecting trade."  </w:t>
        <w:br/>
        <w:t xml:space="preserve">40. In the present case, it appears that competitors of GDF Suez whose headquarters are established in other Member States are likely to be discouraged from engaging in activity in the French gas and electricity markets if the alleged practices are proven. These practices are therefore likely to significantly affect trade between Member States.  </w:t>
        <w:br/>
        <w:t>41. In conclusion, the alleged practices are likely to be qualified under Article 102 TFEU. This element has not been contested by GDF Suez during the investigation.</w:t>
      </w:r>
    </w:p>
    <w:p>
      <w:r>
        <w:t xml:space="preserve">B. ON THE RELEVANT MARKETS CONCERNED BY THE APPLICATION  </w:t>
        <w:br/>
        <w:t xml:space="preserve">1. THE SUPPLY OF GAS  </w:t>
        <w:br/>
        <w:t xml:space="preserve">42. The decision-making practice of competition authorities distinguishes the natural gas sector from the electricity sector.  </w:t>
        <w:br/>
        <w:t xml:space="preserve">43. Within the natural gas sector, both the European Commission and national competition authorities identify a number of activities, depending on the stage of the value chain at which they are situated. In this case, only the activities related to the supply of natural gas are concerned by this application.  </w:t>
        <w:br/>
        <w:t>44. According to the opinion of the CRE and the decision-making practice of the Authority, the relevant breakdown of gas supply markets could be based on the combination of a category of consumers (residential or professional) and an annual consumption threshold (below or above 30 MWh).</w:t>
      </w:r>
    </w:p>
    <w:p>
      <w:r>
        <w:t xml:space="preserve">a) Distinction by type of consumer  </w:t>
        <w:br/>
        <w:t xml:space="preserve">45. According to the European Commission, "the existence of several groups of customers may encourage a narrower definition of the product market."  </w:t>
        <w:br/>
        <w:t xml:space="preserve">46. It can be established at this stage that the relevant markets of customers concerned by the alleged practices are as follows:  </w:t>
        <w:br/>
        <w:t xml:space="preserve">- the supply of gas to residential customers;  </w:t>
        <w:br/>
        <w:t xml:space="preserve">- the supply of gas to small industrial and commercial customers;  </w:t>
        <w:br/>
        <w:t xml:space="preserve">- the supply of gas to large industrial customers.  </w:t>
        <w:br/>
        <w:t xml:space="preserve">47. In the context of the examination of the merger between Gaz de France and Suez, the European Commission observed regarding the distinction between large and small industrial customers that "large customers are 'high portfolio' customers, who have specific characteristics and needs requiring the formulation of a complex offer: they are most often 'multi-site' customers, who require great flexibility and need a dedicated contact person. Furthermore, the gas offer proposed to them is often accompanied by specialized energy advice. Small customers fall under a more standardized offer. Finally, the parties emphasize that, from a purely operational standpoint, customers consuming more than 50 GWh are generally connected to the transmission network, while those consuming less are predominantly connected to the distribution network. This threshold thus corresponds, according to the parties, to the effective demarcation between customers connected to the transmission network and customers connected to the distribution network."  </w:t>
        <w:br/>
        <w:t>48. Similarly, in its report on the "Operation of the French retail markets for electricity and natural gas" published in January 2014, the CRE makes a distinction between the "residential" segment and the "non-residential" segment and, within the non-residential segment, between "large non-residential customers connected to the transmission network" and "non-residential customers connected to the distribution network." Direct Energie and GDF Suez did not contest this segmentation.</w:t>
      </w:r>
    </w:p>
    <w:p>
      <w:r>
        <w:t xml:space="preserve">b) Distinction by consumption threshold  </w:t>
        <w:br/>
        <w:t>49. The supply of a gas offer at regulated tariffs may appear largely substitutable for a market offer, as it concerns the same product meeting the same need. However, the</w:t>
      </w:r>
    </w:p>
    <w:p>
      <w:r>
        <w:rPr>
          <w:b/>
        </w:rPr>
        <w:t>[Pages 13–15]</w:t>
      </w:r>
    </w:p>
    <w:p>
      <w:r>
        <w:t xml:space="preserve">imperfect substitutability of these offers, depending on the consumption threshold, and thus the necessity for a narrower definition of the markets has been raised several times by the case law.  </w:t>
        <w:br/>
        <w:t xml:space="preserve">Substitutability for customers whose annual consumption exceeds 30 MWh  </w:t>
        <w:br/>
        <w:t xml:space="preserve">50. According to current regulations, customers whose annual consumption exceeds 30 MWh can no longer subscribe to an offer at regulated tariffs when they have previously subscribed to a market price offer, nor when they change residence.  </w:t>
        <w:br/>
        <w:t xml:space="preserve">51. In other words, for these customers, the substitutability that may exist at the time of the initial choice subsequently disappears due to the lack of reversibility of that choice. As noted by the Authority, "customers who subscribed to a market offer, by switching from the regulated tariff to the free tariff, could only return to the regulated tariff under certain conditions. As a result, there would be an asymmetry of competitive constraint between the supply of gas at regulated tariffs and the supply of gas at free tariffs, with substitutability between the two segments only operating in one direction."  </w:t>
        <w:br/>
        <w:t xml:space="preserve">52. This analysis is shared by the European Commission which, in some of its decisions, by identifying this non-reversibility of market offers, concluded to the existence of distinct markets between, on the one hand, the markets for the retail supply of natural gas at market price and, on the other hand, the markets for the retail supply of natural gas at regulated tariffs.  </w:t>
        <w:br/>
        <w:t xml:space="preserve">53. On this point, GDF Suez mentions that the distinction between two markets is no longer relevant, particularly in light of the upcoming elimination of regulated tariffs for part of this category of customers, without demonstrating how the absence of reversibility would no longer constitute, for the past and in the meantime, a relevant criterion allowing for the differentiation of a market for offers at regulated tariffs, on the one hand, and a market for market offers, on the other hand.  </w:t>
        <w:br/>
        <w:t xml:space="preserve">54. At this stage of the investigation, it appears that, for customers connected to the distribution network whose annual consumption exceeds 30 MWh, and in accordance with the decision-making practice of the European Commission and the Authority, four distinct markets are likely to be delineated: the two markets, residential and non-residential, for offers at regulated tariffs, on the one hand, and the two markets, residential and non-residential, for market offers, on the other hand.  </w:t>
        <w:br/>
        <w:t xml:space="preserve">Substitutability for customers whose annual consumption is less than 30 MWh  </w:t>
        <w:br/>
        <w:t xml:space="preserve">55. The customers concerned by this analysis are the "small" customers (mostly residential customers, but also small professional customers) who have, since the law of December 7, 2010, the possibility to return without formality or delay to the regulated tariffs after opting for a market offer.  </w:t>
        <w:br/>
        <w:t xml:space="preserve">56. GDF Suez believes that this reversibility delineates a single market, without distinction between offers at regulated tariffs and market offers.  </w:t>
        <w:br/>
        <w:t xml:space="preserve">57. The CRE also states in its opinion that: "there is no doubt that the regulated sales tariffs and market offers are now perfectly substitutable, which was not the case before the adoption of the law of December 7, 2010."  </w:t>
        <w:br/>
        <w:t xml:space="preserve">58. This delineation could be discussed. According to the decision-making practice of competition authorities, the presence of distinct suppliers can lead to the delineation of markets for different products. Similarly, the existence of specific regulation can lead to the delineation of markets for different products.  </w:t>
        <w:br/>
        <w:t xml:space="preserve">59. In this case, the offers at regulated tariffs have a price set by public authorities and not a price determined by the interplay of supply and demand as in the case of market offers. Furthermore, the low level of information that small customers have regarding gas markets and more particularly the rules governing supplier changes may limit substitutability: according to the latest barometer on market opening (conducted between September 5 and 13, 2013), only 55% of gas consumers know that they can change suppliers, and more than a third of small consumers are unaware that they can return to regulated tariffs after opting for a market offer.  </w:t>
        <w:br/>
        <w:t xml:space="preserve">60. Without it being necessary to resolve the question of whether a finer segmentation would be justified, the delineation proposed by GDF Suez will be retained for the purposes of the analysis at this stage of the investigation: a single market for market offers and regulated tariffs for customers whose annual consumption is less than 30 MWh, for residential customers, on the one hand, and non-residential customers, on the other hand.  </w:t>
        <w:br/>
        <w:t xml:space="preserve">61. Given the above, for consumers connected to the distribution network, the definition of the relevant gas supply markets is likely, in the current state of the investigation, to be represented as follows:  </w:t>
        <w:br/>
        <w:t xml:space="preserve">Description of the markets  </w:t>
        <w:br/>
        <w:t xml:space="preserve">Residential = R Non-Residential = NR  </w:t>
        <w:br/>
        <w:t xml:space="preserve">Regulated Tariffs Market Offers (MO) Regulated Tariffs Market Offers (MO)  </w:t>
        <w:br/>
        <w:t xml:space="preserve">Annual Consumptions &gt; Market R &gt;30 Market R &gt;30 Market NR &gt;30 Market NR &gt;30  </w:t>
        <w:br/>
        <w:t xml:space="preserve">30 MWh (TRV) (MO) (TRV) (MO)  </w:t>
        <w:br/>
        <w:t xml:space="preserve">Annual Consumptions Market R &lt;30 Market NR &lt;30  </w:t>
        <w:br/>
        <w:t xml:space="preserve">&lt; 30 MWh  </w:t>
        <w:br/>
        <w:t xml:space="preserve">(TRV+MO) (TRV+MO)  </w:t>
        <w:br/>
        <w:t xml:space="preserve">62. At this stage, the question of the exact geographical delineation of gas supply markets can be left open. The identified product markets will therefore be analyzed at the national level, which the parties do not contest.  </w:t>
        <w:br/>
        <w:t xml:space="preserve">2. THE SUPPLY OF ELECTRICITY  </w:t>
        <w:br/>
        <w:t xml:space="preserve">63. The previous analyses are largely replicable for the electricity supply markets.  </w:t>
        <w:br/>
        <w:t xml:space="preserve">64. In its decision-making practice and notably in decision no. 12-DCC-20 mentioned above, the Authority distinguished the following product markets:  </w:t>
        <w:br/>
        <w:t xml:space="preserve">- the retail supply of electricity to large industrial and commercial customers connected to the transmission network;  </w:t>
        <w:br/>
        <w:t xml:space="preserve">- the retail supply of electricity to small industrial, commercial, and residential customers connected to the distribution network.  </w:t>
        <w:br/>
        <w:t xml:space="preserve">65. The European Commission and the Authority have also considered making a distinction between (i) small industrial and commercial customers and (ii) residential customers. The Authority indeed considers that "these two customer segments have distinct consumption profiles and the supply to residential customers is subject to specific regulation resulting from public service obligations that do not apply to professional customers."  </w:t>
        <w:br/>
        <w:t xml:space="preserve">66. Furthermore, in a manner symmetrical to the reasoning applied to the gas market, and in accordance with the decision-making practice of the Authority and the European Commission, it could be considered to delineate, within each customer segment, narrower markets depending on the type of offer marketed (offers at regulated tariffs on the one hand and market offers on the other hand).  </w:t>
        <w:br/>
        <w:t xml:space="preserve">67. At this stage, however, it is not necessary to make a finer distinction, as this would not impact the continuation of the analysis.  </w:t>
        <w:br/>
        <w:t xml:space="preserve">68. For the delineation of the geographical market, it also does not appear necessary, at this stage, to delineate the markets at a level lower than the national level, which the parties do not contest.  </w:t>
        <w:br/>
        <w:t xml:space="preserve">3. THE CONNECTIVITY OF MARKETS  </w:t>
        <w:br/>
        <w:t xml:space="preserve">69. The market for the supply of gas in market offers is distinct from the market for the supply of gas at regulated tariffs, at least for residential and commercial customers whose annual consumption exceeds 30 MWh.  </w:t>
        <w:br/>
        <w:t>70. The market for the supply of gas at regulated tariffs and the market for the supply of gas in market offers are, however, related markets. Indeed, materially, it is the same product (natural gas), marketed to the same customers, the only observed difference being the regulatory framework applicable to regulated tariffs.</w:t>
      </w:r>
    </w:p>
    <w:p>
      <w:r>
        <w:rPr>
          <w:b/>
        </w:rPr>
        <w:t>[Pages 16–18]</w:t>
      </w:r>
    </w:p>
    <w:p>
      <w:r>
        <w:t>71. Similarly, the electricity supply market is distinct from the market for gas supplied at regulated tariffs for these same customers, but these markets are interconnected. These two products allow for similar uses by consumers, and companies active in the electricity sector are often also active in the gas sector through dual offers from suppliers. In its decision-making practice, the Authority has already had the opportunity to recall that "the market for the supply of natural gas has connections with the electricity supply markets."</w:t>
      </w:r>
    </w:p>
    <w:p>
      <w:r>
        <w:t>72. Thus, the markets for gas supplied at regulated tariffs, on the one hand, and the markets for gas supplied at market offers and electricity supplied at market offers, on the other hand, are distinct but interconnected markets, at least for residential and commercial customers whose annual consumption exceeds 30 MWh.</w:t>
      </w:r>
    </w:p>
    <w:p>
      <w:r>
        <w:t>4. THE BILLING DATA MARKETS</w:t>
      </w:r>
    </w:p>
    <w:p>
      <w:r>
        <w:t>73. According to Direct Energie, there would be a market "for the information collected by GDF SUEZ in the exercise of the exclusive right to propose regulated tariffs." GDF Suez contests the existence of such a market.</w:t>
      </w:r>
    </w:p>
    <w:p>
      <w:r>
        <w:t>74. At this stage, it does not appear necessary to delineate such a market for the purposes of competitive analysis.</w:t>
      </w:r>
    </w:p>
    <w:p>
      <w:r>
        <w:t>C. ON THE MARKET POSITIONS OF GDF SUEZ</w:t>
      </w:r>
    </w:p>
    <w:p>
      <w:r>
        <w:t>1. ON THE GAS MARKETS</w:t>
      </w:r>
    </w:p>
    <w:p>
      <w:r>
        <w:t>75. According to the CRE observatory, in the market for large industrial customers connected to the transport network, GDF Suez holds a market share of 43%, across all types of offers, and a market share of 41% for market offers only. It is not necessary to further analyze GDF Suez's position in this market since, as will be developed below in the analysis, the conditions for granting conservatory measures are not observed concerning this customer segment.</w:t>
      </w:r>
    </w:p>
    <w:p>
      <w:r>
        <w:t>76. For small residential and non-residential customers, according to the CRE observatory, as of December 31, 2013, the market shares of gas in terms of the number of sites are as follows:</w:t>
      </w:r>
    </w:p>
    <w:p>
      <w:r>
        <w:t>Type of offers Supplier Small clients Industrial and residential clients</w:t>
        <w:br/>
        <w:t>All types GDF Suez 74% 86%</w:t>
        <w:br/>
        <w:t>of offers</w:t>
        <w:br/>
        <w:t>EDF 13% 9%</w:t>
        <w:br/>
        <w:t>New entrants 13% 5%</w:t>
        <w:br/>
        <w:t>Market offers GDF Suez 43% 42%</w:t>
        <w:br/>
        <w:t>only</w:t>
        <w:br/>
        <w:t>EDF 31% 36%</w:t>
        <w:br/>
        <w:t>New entrants 26% 22%</w:t>
      </w:r>
    </w:p>
    <w:p>
      <w:r>
        <w:t>a) The position of GDF Suez in the regulated tariff markets (annual consumption exceeding 30 MWh)</w:t>
      </w:r>
    </w:p>
    <w:p>
      <w:r>
        <w:t>77. According to the regulations, GDF Suez is the only supplier that markets offers at regulated tariffs in the GrDF service area. This area supplies 95% of French consumers.</w:t>
      </w:r>
    </w:p>
    <w:p>
      <w:r>
        <w:t>78. GDF Suez is therefore likely to hold a dominant position in the two markets identified above for the supply of offers at regulated tariffs for residential consumers and for non-residential consumers consuming more than 30 MWh per year.</w:t>
      </w:r>
    </w:p>
    <w:p>
      <w:r>
        <w:t>b) The position of GDF in the markets for consumers with an annual consumption of less than 30 MWh</w:t>
      </w:r>
    </w:p>
    <w:p>
      <w:r>
        <w:t>79. It has been retained, in paragraph 60, for the purposes of this analysis, a market encompassing market offers and regulated tariffs for clients consuming less than 30 MWh per year, respectively for residential and non-residential clients.</w:t>
      </w:r>
    </w:p>
    <w:p>
      <w:r>
        <w:t>80. The CRE market observatory does not distinguish, among the market shares of GDF Suez for small industrial and commercial clients and for residential clients, the share related to clients whose annual consumption is less than or equal to 30 MWh and that related to clients whose annual consumption exceeds 30 MWh.</w:t>
      </w:r>
    </w:p>
    <w:p>
      <w:r>
        <w:t>81. However, considering, as appears in the table presented in § 76, that the propensity to choose a market offer from an alternative supplier increases with the level of gas consumption, it is likely that GDF Suez's market share, while its exact level cannot be determined with certainty, remains significantly above 50%, whether for residential consumers or non-residential consumers.</w:t>
      </w:r>
    </w:p>
    <w:p>
      <w:r>
        <w:t>82. In its 2012-2013 report on "The functioning of the French retail markets for electricity and natural gas" (January 2014), the CRE provides certain figures on the market share in volume of alternative suppliers for residential and non-residential consumers as of December 31, 2012. For clients consuming less than 6 MWh per year, this market share is 12.8%. For clients consuming between 6 and 300 MWh/year, which may represent an increase in the market share of alternatives for clients consuming less than 30 MWh, the market share in volume rises to 12.6%. The total market share of new entrants for residential and non-residential clients whose consumption is less than 300 MWh remains below 13% at this date, and thus that of GDF, which represents 95% of the share of historical suppliers, is likely above 80% (see figure 34 p.37).</w:t>
      </w:r>
    </w:p>
    <w:p>
      <w:r>
        <w:t>83. In this market, GDF Suez is therefore also likely to hold a dominant position.</w:t>
      </w:r>
    </w:p>
    <w:p>
      <w:r>
        <w:t>2. ON THE ELECTRICITY MARKET</w:t>
      </w:r>
    </w:p>
    <w:p>
      <w:r>
        <w:t>84. According to the opinion of the CRE, the retail electricity market is still largely dominated (between 85% and 95% depending on customer segments) by the regulated tariffs of EDF.</w:t>
      </w:r>
    </w:p>
    <w:p>
      <w:r>
        <w:t>85. According to the CRE observatory, as of December 31, 2013, the market shares of electricity in terms of the number of sites are as follows:</w:t>
      </w:r>
    </w:p>
    <w:p>
      <w:r>
        <w:t>Type of offers Supplier Small clients Industrial and residential clients</w:t>
        <w:br/>
        <w:t>of electricity commercial</w:t>
        <w:br/>
        <w:t>All types GDF Suez 4% 5.4%</w:t>
        <w:br/>
        <w:t>of offers</w:t>
        <w:br/>
        <w:t>EDF 92% 92%</w:t>
        <w:br/>
        <w:t>New entrants 4% 2.6%</w:t>
        <w:br/>
        <w:t>Market offers GDF Suez 31% 71%</w:t>
        <w:br/>
        <w:t>only</w:t>
        <w:br/>
        <w:t>EDF 38% 0%</w:t>
        <w:br/>
        <w:t>New entrants 31% 29%</w:t>
      </w:r>
    </w:p>
    <w:p>
      <w:r>
        <w:rPr>
          <w:b/>
        </w:rPr>
        <w:t>[Pages 19–21]</w:t>
      </w:r>
    </w:p>
    <w:p>
      <w:r>
        <w:t>86. Regarding market offers, GDF Suez holds a portfolio of clients representing more than two-thirds of the sites. It is not necessary, within the framework of this decision, to further qualify GDF Suez's position.</w:t>
      </w:r>
    </w:p>
    <w:p>
      <w:r>
        <w:t>D. ON THE CONDEMNED PRACTICES</w:t>
      </w:r>
    </w:p>
    <w:p>
      <w:r>
        <w:t>87. According to the case law of the Court of Cassation16, "protective measures may be decided (...) within the limits of what is justified by urgency, in the event of serious and immediate harm to the general economy, to that of the sector concerned, to the interest of consumers or to the complaining company, provided that the reported facts, and referred to in the investigation, in the substantive procedure, appear likely, in light of the elements presented in the debates, to constitute a practice contrary to Articles L. 420-1 or L. 420-2 of the Commercial Code, a practice that is the direct and certain cause of the identified harm."</w:t>
      </w:r>
    </w:p>
    <w:p>
      <w:r>
        <w:t>88. It is therefore necessary to establish whether, in light of the elements presented in the debates, the reported facts appear likely, as claimed by the complainant, to constitute a practice contrary to Article L. 420-2 of the Commercial Code and to Article 102 of the TFEU.</w:t>
      </w:r>
    </w:p>
    <w:p>
      <w:r>
        <w:t>89. Direct Energie denounces four behaviors that it believes should be classified as anti-competitive under competition law: the use of the customer file for regulated tariffs in the competitive market for free offers, the confusion between the means used by the public service and those used for commercial prospecting, the coupling between the sale of natural gas at regulated tariffs and the sale of electricity in free offers, and finally a disparaging discourse towards competitors.</w:t>
      </w:r>
    </w:p>
    <w:p>
      <w:r>
        <w:t>90. The following will be examined successively here:</w:t>
        <w:br/>
        <w:t>- the alleged coupling practice;</w:t>
        <w:br/>
        <w:t>- the alleged practices of confusion of means and use of the regulated tariffs file;</w:t>
        <w:br/>
        <w:t>- the alleged practice of disparagement;</w:t>
        <w:br/>
        <w:t>- the alleged locking practices highlighted by other competitors during the investigation of the request for protective measures.</w:t>
      </w:r>
    </w:p>
    <w:p>
      <w:r>
        <w:t>1. ON THE ALLEGED COUPLING PRACTICES</w:t>
      </w:r>
    </w:p>
    <w:p>
      <w:r>
        <w:t>a) The parties' arguments</w:t>
      </w:r>
    </w:p>
    <w:p>
      <w:r>
        <w:t>91. According to Direct Energie17, GDF Suez would offer offers that it alone can market, combining electricity and natural gas, guaranteeing residential and professional customers a coupled offer of gas at regulated price and a market electricity offer at fixed price. Furthermore, GDF Suez has developed certain ancillary services to the natural gas and electricity offers, provided free of charge, which rely on the use of customer files held by GDF Suez on customers of gas at regulated tariffs.</w:t>
      </w:r>
    </w:p>
    <w:p>
      <w:r>
        <w:t>16 Court of Cassation, November 8, 2005, Neuf Télécom.</w:t>
      </w:r>
    </w:p>
    <w:p>
      <w:r>
        <w:t>17 Reference 2614.</w:t>
      </w:r>
    </w:p>
    <w:p>
      <w:r>
        <w:t>92. GDF Suez contests these assertions and specifies that it does not market any offer combining the supply of natural gas at regulated tariffs and the supply of electricity. Customers whose natural gas supply is at regulated tariffs and electricity supply at market price would not benefit from dual or coupled offers as claimed by Direct Energie, but from two separate individual offers.</w:t>
      </w:r>
    </w:p>
    <w:p>
      <w:r>
        <w:t>93. Regarding ancillary services, these would not be distinct products, susceptible to any coupling with the supply of energy, but rather standard services offered by all providers, including Direct Energie.</w:t>
      </w:r>
    </w:p>
    <w:p>
      <w:r>
        <w:t>b) Analysis</w:t>
      </w:r>
    </w:p>
    <w:p>
      <w:r>
        <w:t>94. In accordance with the statements of GDF Suez, for a consumer, the purchase of the natural gas offer at regulated tariffs proposed by GDF Suez is not conditioned on the simultaneous purchase of the electricity offer from GDF Suez. The ability to purchase the offer of gas at regulated tariffs as well as the electricity offer independently of each other is verified, notably on the websites of the GDF Suez group.</w:t>
      </w:r>
    </w:p>
    <w:p>
      <w:r>
        <w:t>95. The link between the offer of gas at regulated tariffs and the electricity offer marketed in the form of a dual offer is a commercial incentive allowing the consumer subscribing to this offer to benefit from both a single commercial contact and a single bill for the two energies. GDF Suez also clarified during the investigation that no discount was granted in the case of purchasing this dual offer18.</w:t>
      </w:r>
    </w:p>
    <w:p>
      <w:r>
        <w:t>96. Finally, regarding the services related to energy offers and concerning the monitoring of the customer's consumption, they seem to be part of the services commonly offered by all suppliers.</w:t>
      </w:r>
    </w:p>
    <w:p>
      <w:r>
        <w:t>97. However, the opinion of the CRE emphasizes that these offers deserve particular attention as the dual offer is not replicable by competitors, since they cannot offer regulated tariffs for gas to their customers, even though the possibility of offering dual offers combining the two energies constitutes a strategic development axis for alternative operators. The impact of these offers is amplified by the low mobility of consumers observed at the national level, by the brand image of historical operators, by customers' attachment to regulated tariffs, and by consumers' appetite for these offers allowing them to obtain a single commercial contact and a single bill. All of this can constitute a significant incentive to subscribe to this dual offer, which may lead to exclusion effects in the electricity market.</w:t>
      </w:r>
    </w:p>
    <w:p>
      <w:r>
        <w:t>98. The CRE finally notes that the way GDF Suez drafts general sales conditions and unique specific sales conditions, regardless of the energy concerned and regardless of the type of offer concerned, is a factor of confusion in the mind of the consumer19. It specifies that "such a practice could mislead the consumer regarding the existence of two separate contracts between electricity and gas, and makes the distinction between market offers and regulated sales tariffs less understandable."</w:t>
      </w:r>
    </w:p>
    <w:p>
      <w:r>
        <w:t>18 Reference 1554 to 1555.</w:t>
      </w:r>
    </w:p>
    <w:p>
      <w:r>
        <w:t>19 Reference 1677 to 1678.</w:t>
      </w:r>
    </w:p>
    <w:p>
      <w:r>
        <w:t>99. In light of these elements, the substantive investigation will need to determine whether the behaviors in question are contrary to Article L.420-2 of the Commercial Code and to Article 102 of the TFEU.</w:t>
      </w:r>
    </w:p>
    <w:p>
      <w:r>
        <w:t>2. ON THE ALLEGED PRACTICE OF USING THE MEANS OF THE FORMER HISTORICAL MONOPOLY</w:t>
      </w:r>
    </w:p>
    <w:p>
      <w:r>
        <w:t>100. Confusion and cross-use of customer bases rely on the use by a dominant company of tangible and intangible assets established in the context of operating a historical monopoly, in order to develop its positions in a market open to competition. Falling under a similar analysis, the two practices alleged by the complainant will be examined simultaneously here.</w:t>
      </w:r>
    </w:p>
    <w:p>
      <w:r>
        <w:t>a) The arguments of Direct Energie</w:t>
      </w:r>
    </w:p>
    <w:p>
      <w:r>
        <w:t>101. According to the complainant20, GDF Suez has made available to its teams material and human resources leading to confusion between monopoly activities and competitive activities, unduly favoring its development activities in the energy sector, notably through its brand image and reputation, and by using customer files from the former monopoly.</w:t>
      </w:r>
    </w:p>
    <w:p>
      <w:r>
        <w:t>102. The alleged practice concerns the use of GDF Suez's dominant position in the regulated offers markets to promote its positions in the markets open to competition. The complainant invokes the Telia Sonera21 case law, "regarding distinct but related markets, particular circumstances may justify the application of Article 102 TFEU to behavior observed in the related, non-dominated market, producing effects on that same market"22.</w:t>
      </w:r>
    </w:p>
    <w:p>
      <w:r>
        <w:t>103. Direct Energie invokes in this regard the decision-making practice of the Authority, and in particular the aforementioned decision 13-D-20, by which the Authority established that EDF had favored its subsidiary EDF ENR by providing it with various means not replicable by competitors, including EDF's Bleu Ciel brand as well as means for prospecting, promoting, and marketing photovoltaic offers via the Solar Energy Council.</w:t>
      </w:r>
    </w:p>
    <w:p>
      <w:r>
        <w:t>104. Direct Energie notes that these two types of activities are managed by the same entity within the GDF Suez group (the Energy France branch), without the creation of a dedicated subsidiary for either the marketing of offers at regulated tariffs or the marketing of market offers. Furthermore, GDF Suez has common websites for both types of offers.</w:t>
      </w:r>
    </w:p>
    <w:p>
      <w:r>
        <w:rPr>
          <w:b/>
        </w:rPr>
        <w:t>[Pages 22–24]</w:t>
      </w:r>
    </w:p>
    <w:p>
      <w:r>
        <w:t>d'offers23 that indiscriminately propose TRV offers and those open to competition. GDF Suez uses a single commercial service for all its clients, a commercial service accessible through a single phone number. Customer service representatives handle both TRV clients and market offer clients indistinctly and have access to the same database covering all clients.</w:t>
      </w:r>
    </w:p>
    <w:p>
      <w:r>
        <w:t>105. Regarding the use of TRV customer files, a monopoly service, to gain clients for market gas supply offers, Direct Energie refers to the decision-making practice, and in particular to the Authority's opinion no. 10-A-13 on the cross-utilization of customer databases, according to which "the cross-utilization of customer databases by a company that holds a dominant position in the initial market to prospect the target market is likely to constitute abusive behavior, even if the market is competitive" and particularly "... if the information held by a dominant company is neither accessible to competitors nor reproducible by them, it constitutes privileged information, the exploitation of which is likely to produce restrictive effects on competition. The cross-utilization of such information may indeed have the object or effect of erecting barriers to entry in one or the other of the concerned markets."</w:t>
      </w:r>
    </w:p>
    <w:p>
      <w:r>
        <w:t>106. These means and data, having an indispensable and non-reproducible character for competitors, would place them in a situation of competitive asymmetry when soliciting prospects. Such practices would therefore constitute an abuse of the dominant position that GDF Suez holds in the TRV gas supply market in order to eliminate its competitors.</w:t>
      </w:r>
    </w:p>
    <w:p>
      <w:r>
        <w:t>b) The arguments of GDF Suez</w:t>
      </w:r>
    </w:p>
    <w:p>
      <w:r>
        <w:t>107. According to GDF Suez, there is no evidence likely to establish that GDF Suez has engaged in any abuse of dominant position regarding these alleged "confusion practices."</w:t>
      </w:r>
    </w:p>
    <w:p>
      <w:r>
        <w:t>108. GDF first argues that Direct Energie could just as well request to distribute TRV offers.</w:t>
      </w:r>
    </w:p>
    <w:p>
      <w:r>
        <w:t>109. Secondly, while GDF Suez does not contest using a common commercial infrastructure for both its public service activities (marketing TRV gas) on which it is likely to hold a dominant position and for its competitive activities, it believes that the allegation of confusion between the activity of supplying natural gas at TRV and its activity of supplying natural gas at market prices would be ineffective, as both activities concern the same product and fall within the same market. However, confusion presupposes the existence of distinct markets.</w:t>
      </w:r>
    </w:p>
    <w:p>
      <w:r>
        <w:t>110. Similarly, the aforementioned opinion of the Authority no. 10-A-13 on the cross-utilization of customer databases would only apply if this utilization is observed in a new market, distinct from the one in which the database was established.</w:t>
      </w:r>
    </w:p>
    <w:p>
      <w:r>
        <w:t>111. Regarding the usefulness of these files, GDF Suez indicates that it only makes very limited use of them for residential customers in the natural gas supply markets.</w:t>
      </w:r>
    </w:p>
    <w:p>
      <w:r>
        <w:t>112. Moreover, the perfectly replicable nature of the information contained in these files would not render them indispensable for exercising competition.</w:t>
      </w:r>
    </w:p>
    <w:p>
      <w:r>
        <w:t>113. Finally, concerning the electricity market, the argument regarding the alleged confusion between the activity of supplying natural gas at TRV and the activity of supplying electricity would also be contestable, as GDF Suez could not engage in abusive confusion practices in a market characterized by the presence of another operator - EDF - which itself is in an ultra-dominant position. GDF Suez further argues that the TRV customer file is of no utility for entering the electricity markets.</w:t>
      </w:r>
    </w:p>
    <w:p>
      <w:r>
        <w:t>c) On the possibility for Direct Energie to request to distribute TRV offers.</w:t>
      </w:r>
    </w:p>
    <w:p>
      <w:r>
        <w:t>114. GDF Suez first argues that nothing prevents alternative suppliers from requesting the government the right to also distribute TRV offers.</w:t>
      </w:r>
    </w:p>
    <w:p>
      <w:r>
        <w:t>115. However, given the extremely positive image effect on consumers produced by the distribution of these offers linked to public service, and also considering that, according to the opinion of the CRE, the distribution of TRV offers is significantly more profitable for GDF Suez than the distribution of market offers, there is no doubt that, if such a thing were possible, alternative distributors would have requested and obtained it.</w:t>
      </w:r>
    </w:p>
    <w:p>
      <w:r>
        <w:t>116. In fact, while the marketing of market offers is open to all suppliers holding a ministerial authorization (historical suppliers and alternative suppliers), TRV offers can only be proposed to consumers by a very limited number of gas suppliers, exclusively designated in Article 2 of Decree no. 2009-1603 (the historical suppliers).</w:t>
      </w:r>
    </w:p>
    <w:p>
      <w:r>
        <w:t>d) On the ineffectiveness of the allegations of confusion and cross-utilization of customer databases in the case of a single market</w:t>
      </w:r>
    </w:p>
    <w:p>
      <w:r>
        <w:t>117. GDF Suez contests that the market for gas supply under market offers is distinct from the market for gas supply at TRV. Under these conditions, the notion of confusion, which presupposes the existence of two markets, would be ineffective. The aforementioned opinion no. 10-A-13 on the cross-utilization of customer databases would not be applicable either, as this opinion specifies that: "within the framework of this opinion, the notion of cross-utilization of customer databases will be used (...) when the initial product and the additional product belong to distinct markets."</w:t>
      </w:r>
    </w:p>
    <w:p>
      <w:r>
        <w:t>118. Finally, the Telia Sonera case law mentioned by Direct Energie (§113), which recognizes the possibility of abuse in non-dominated markets, but which presupposes the existence of two markets that are indeed related but distinct, could not be invoked either.</w:t>
      </w:r>
    </w:p>
    <w:p>
      <w:r>
        <w:t>119. As a preliminary matter, it should be noted that GDF Suez's remark does not hold in cases where the existence of distinct markets has been established. These are the markets for offers related to the electricity market, as well as the markets relating to consumers whose annual gas consumption exceeds 30 MWh, for which the substitutability between TRV and market offers is imperfect.</w:t>
      </w:r>
    </w:p>
    <w:p>
      <w:r>
        <w:t>120. In contrast, regarding the markets relating to consumers whose annual gas consumption is less than 30 MWh, the present decision (§ 60 and 61) indeed retains at this stage the hypothesis of the existence of a single market grouping, for residential and non-residential customers respectively, TRV offers and competitive offers, at least from the entry into force of the law of December 7, 2010, which organized the reversibility between these offers.</w:t>
      </w:r>
    </w:p>
    <w:p>
      <w:r>
        <w:t>121. In these two markets, which include both TRV offers and those under market conditions, GDF Suez is also likely to be in a dominant position, as seen above. It is therefore not excluded that it could abuse this dominant situation in these markets, under the conditions recalled by community and national case law.</w:t>
      </w:r>
    </w:p>
    <w:p>
      <w:r>
        <w:t>122. In the Astra Zeneca decision25, the Court of Justice recalls that a company holding a dominant position has a particular responsibility not to harm effective and undistorted competition within the Union and that it is prohibited for such a company to eliminate a competitor and thus strengthen its position by means other than those that fall within competition on merits.</w:t>
      </w:r>
    </w:p>
    <w:p>
      <w:r>
        <w:t>123. The principles further established by the Authority in the case of confusion practices between monopoly activities and market activities of a public company, as recalled in decision no. 13-D-2026, by which the Authority sanctioned EDF for abusing its dominant position in the market for services to individual producers of photovoltaic electricity, cannot be disregarded either.</w:t>
      </w:r>
    </w:p>
    <w:p>
      <w:r>
        <w:t>124. An operator distributing, on the one hand, a public service in monopoly, and, on the other hand, offers in competition with other operators, and practicing a total confusion of commercial means in service of market offers, is likely to create much stronger foreclosure effects in this market than if it practiced such confusion of means in a market perceived as substantially different, for which confusion with the public service would not be self-evident.</w:t>
      </w:r>
    </w:p>
    <w:p>
      <w:r>
        <w:t>125. Similarly, the principles of analysis recalled by the aforementioned opinion 10-A-13 on the cross-utilization of customer databases also remain applicable, even in the absence of a distinction between markets. If this cross-utilization has most often been observed, and thus characterized by the Authority, in the context of diversification into a new market, there is no doubt that the principles apply just as much, if not more, in the case of a monopoly distributing its product in a market that is opening up, divided into a competitive segment and another segment in monopoly.</w:t>
      </w:r>
    </w:p>
    <w:p>
      <w:r>
        <w:t>126. Indeed, if the use of strategic information held in customer databases established in the context of the historical monopoly is likely to create foreclosure effects in a competitive diversification market, normally substantially different from the former monopoly market, even if it is related, such use can</w:t>
      </w:r>
    </w:p>
    <w:p>
      <w:r>
        <w:rPr>
          <w:b/>
        </w:rPr>
        <w:t>[Pages 25–27]</w:t>
      </w:r>
    </w:p>
    <w:p>
      <w:r>
        <w:t>create even more such foreclosure effects, if it concerns the same product, sold in market offers at the same time as at regulated tariffs. In this case, indeed, the information from the monopoly database, and all the know-how acquired to exploit it, would be fully usable and particularly effective for capturing subscribers in the same market that has become competitive.</w:t>
      </w:r>
    </w:p>
    <w:p>
      <w:r>
        <w:t>127. The Authority's decision-making practice has already condemned the use of the files of the historical operator in its original market in the past. In its decision no. 09-D-24 of July 28, 2009, concerning practices implemented by France Télécom in various markets for fixed electronic communications services in the DOM, the Authority ruled on practices of customer win-back from customers who had left the historical operator in favor of an alternative operator.</w:t>
      </w:r>
    </w:p>
    <w:p>
      <w:r>
        <w:t>128. In this decision, France Télécom had used, in addition to the information obtained in the upstream market as a wholesale operator, the information contained in the invoices of its customers with a fixed telephony service subscription, noting a significant drop in communications allowing a good probability to deduce that the customer had chosen pre-selection. By considering globally all the information used by France Télécom to implement its win-back practice, the Authority found that the company had abused its dominant position: "France Télécom used its dominant position resulting notably from its former historical monopoly, to unfairly grant itself advantages (...) which alternative operators, equally or more efficient than it, have never been able to benefit from (...) thus locking a part of the clientele addressable by alternative operators" (points 207 et seq.).</w:t>
      </w:r>
    </w:p>
    <w:p>
      <w:r>
        <w:t>129. In these conditions, whether there is a single market combining market offers and TRV, or two separate markets, the application of the principles established by the Authority in the case of examining confusion practices conducted by public companies or cross-utilization of customer databases in a competitive market cannot be ruled out.</w:t>
      </w:r>
    </w:p>
    <w:p>
      <w:r>
        <w:t>e) On the use of files by GDF Suez</w:t>
      </w:r>
    </w:p>
    <w:p>
      <w:r>
        <w:t>130. According to GDF Suez, this file is only used to respond to inquiries and requests from its customers and to ensure a high quality of service and follow-up.</w:t>
      </w:r>
    </w:p>
    <w:p>
      <w:r>
        <w:t>131. It is therefore necessary to first clarify the content of these files, and then examine how GDF Suez uses them.</w:t>
      </w:r>
    </w:p>
    <w:p>
      <w:r>
        <w:t>The TRV file of GDF Suez</w:t>
      </w:r>
    </w:p>
    <w:p>
      <w:r>
        <w:t>132. As mentioned by the CRE in its opinion, "the file of customers at the regulated tariffs for the sale of natural gas of GDF Suez consists of data relating to customers who have subscribed to a supply contract with it, on the one hand within the framework of the monopoly for the supply of natural gas (i.e., until July 1, 2004 for professionals and until July 1, 2007 for individuals), but also after the opening of the markets to competition. Before the opening to competition, the contracting was carried out by the common service of EDF and GDF Suez (Gaz de France at the time), which ensured the marketing and distribution of both energies.</w:t>
      </w:r>
    </w:p>
    <w:p>
      <w:r>
        <w:t>The operational management of the common service was ensured by a management and teams distinct from the historical operators, EDF and GDF. The latter set the strategic orientations and appointed the management. In this context, the two historical operators did not need to directly access customer files for their activity, even though it does not appear that there were systems formally preventing them from doing so. In anticipation of the opening to competition, first of the markets for professionals, then for individuals, the management of the common service was partitioned between the two energies and dissociated between the marketing activity and the distribution activity. These operations were carried out for each customer segment more than six months before the deadlines for opening to competition. From these dates, the procedures did not allow access, by each of the two historical suppliers, to the customer files and their data in the other energy."</w:t>
      </w:r>
    </w:p>
    <w:p>
      <w:r>
        <w:t>133. Thus, at the opening to competition of each type of customer (professionals then residential), GDF Suez was in possession of a customer file containing data relating to almost all French gas consumers (customers located in the service area of GrDF), approximately 11 million customers in 2007.</w:t>
      </w:r>
    </w:p>
    <w:p>
      <w:r>
        <w:t>134. Regarding non-residential customers, the data contained in the TRV customer database are as follows:</w:t>
        <w:br/>
        <w:t>- customer information: administrative data: name, legal form, registration numbers in the Trade and Companies Register (RCS), SIREN, SIRET, NAF numbers; address; name and surname, title of the contact person; telephone and electronic contact details; banking details; customer's business sector, financial health rating;</w:t>
        <w:br/>
        <w:t>- information on consumption sites: technical energy information; gas measurement point numbers (PCE) or electricity delivery point numbers (PDL), addresses, energy; GRD profile, network manager tariffs, type of measurement; information on premises: area of premises, connection, interruptibility; types of equipment (heating, process, air conditioning, others); site activity;</w:t>
        <w:br/>
        <w:t>- information on contracts: type of offer and contract, status (ongoing, terminated), subscription date, effective date, duration; technical information on the offer: nature, amount, contractual conditions, price, contractual commitments related to consumption thresholds; energy consumption data: electricity power, consumption (index, annual reference consumption in natural gas), capacity/flow in natural gas (monthly, hourly depending on the types of sites); billing data, billing method, payer's contact details if different from the customer;</w:t>
        <w:br/>
        <w:t>- information on customer requests, including: date, nature (technical intervention, complaint, billing, payment deadlines, etc.), method, response date.</w:t>
      </w:r>
    </w:p>
    <w:p>
      <w:r>
        <w:t>135. Regarding residential customers, the data contained in the TRV customer database are as follows:</w:t>
        <w:br/>
        <w:t>- customer information: including: administrative data: name, surname, title, date of birth, address, language of correspondence; telephone and electronic contact details; banking details and socio-professional category, assisted customer (Special solidarity tariff or first necessity tariff, assistance from the housing solidarity fund).</w:t>
      </w:r>
    </w:p>
    <w:p>
      <w:r>
        <w:t>- information on consumption sites: including; gas measurement point numbers (PCE) or electricity delivery point numbers (PDL), addresses, energy; GRD profile, network manager tariffs, type of measurement; information on premises: area of premises, connection, construction date, number of occupants, number of rooms, insulation work; types of equipment (heating mode, heating energy, hot water production mode);</w:t>
        <w:br/>
        <w:t>- information on contracts: including type of offer and contract, status (ongoing, terminated), subscription date, effective date, duration; technical information on the offer: nature, amount, contractual conditions, price; energy consumption data: electricity power, consumption (index, annual reference consumption in natural gas); billing data;</w:t>
        <w:br/>
        <w:t>- information on customer requests: including, date, nature (technical intervention, complaint, billing, payment deadlines, etc.).</w:t>
      </w:r>
    </w:p>
    <w:p>
      <w:r>
        <w:t>136. Various computer scripts used by sales advisors when they contact (so-called "outgoing" calls) or are contacted by customers during a change of residence, for example (so-called "incoming" calls), are also included in the file. These scripts show that GDF Suez uses these contacts with its customers, a large portion of whom are customers on TRV offers, to systematically update numerous data related to customers.</w:t>
      </w:r>
    </w:p>
    <w:p>
      <w:r>
        <w:t>137. It follows from the above that the TRV database is exhaustive (as it covers almost all French consumers), very detailed, and regularly updated.</w:t>
      </w:r>
    </w:p>
    <w:p>
      <w:r>
        <w:t>The use of these files</w:t>
      </w:r>
    </w:p>
    <w:p>
      <w:r>
        <w:t>138. In the context of its opinion, the CRE notes that: "As part of its mission to monitor the retail market, the CRE was also able to collect commercial proposals from GDF Suez addressed to its residential customers at regulated tariffs for the sale of natural gas. These proposals contain the customer's contractual references (name, surname, address, customer number, gas delivery point, expected consumption range), which leaves no doubt about the use of the file of customers at the regulated tariff for sale."</w:t>
      </w:r>
    </w:p>
    <w:p>
      <w:r>
        <w:t>139. The CRE's opinion also specifies that "GDF Suez uses telemarketing and mail as a prospecting vector, as well as customer contact during a service activation."</w:t>
      </w:r>
    </w:p>
    <w:p>
      <w:r>
        <w:t>140. As shown by Direct Energie in its submission, a GDF SUEZ customer who has subscribed to a TRV offer can, as long as they are connected to the customer area of the GDF Suez Dolce Vita website, receive a commercial proposal containing specific sales conditions based on their personal data without having to fill in any additional information. In just a few clicks, the customer holding a TRV offer can very easily request a commercial proposal that the historical supplier can adapt to their needs.</w:t>
      </w:r>
    </w:p>
    <w:p>
      <w:r>
        <w:rPr>
          <w:b/>
        </w:rPr>
        <w:t>[Pages 28–30]</w:t>
      </w:r>
    </w:p>
    <w:p>
      <w:r>
        <w:t>situation, including to offer dual "gas and electricity" offers, at market price and tailored to their profile.</w:t>
      </w:r>
    </w:p>
    <w:p>
      <w:r>
        <w:t>141. Direct Energie has thus attached to its application31 examples of letters sent by GDF Suez to former clients containing pre-filled commercial proposals offering them market gas offers and market electricity offers. These pre-filled commercial proposals (the client only needs to date and sign these proposals) were developed using, at least in part, the customer data at regulated tariffs.</w:t>
      </w:r>
    </w:p>
    <w:p>
      <w:r>
        <w:t>142. GDF Suez also uses its customer files at regulated tariffs to promote its website specifically dedicated to changing residence (http://www.electricitegazexpress.fr), which allows customers to quickly transfer their subscription to their new residence and, possibly, to subscribe to a coupled offer (gas + electricity). It appears that there is intense promotion of this website through emails sent by GDF SUEZ to TRV gas customers32.</w:t>
      </w:r>
    </w:p>
    <w:p>
      <w:r>
        <w:t>143. Furthermore, the documents in the file reveal that GDF Suez implements "winback" practices to attempt to regain lost customers, a significant portion of whom can be presumed to have been on regulated tariff offers. Direct Energie has attached to its application33 examples of letters sent by GDF Suez to former clients containing pre-filled commercial proposals offering them market gas offers and market electricity offers. These letters mention the following: "you have decided to change suppliers. We would sincerely like to count you among our clients and offer you, until JJ/MM/YYYY, an offer not to be missed." These highly targeted and pre-filled commercial proposals (the client only needs to date and sign these proposals) were developed using, at least in part, the customer data at regulated tariffs.</w:t>
      </w:r>
    </w:p>
    <w:p>
      <w:r>
        <w:t>144. It follows from the investigation, at the stage it has been conducted, that GDF Suez uses all means derived from public service activities (sales teams, websites, brands, and customer files at regulated tariffs) to market gas and electricity market offers.</w:t>
      </w:r>
    </w:p>
    <w:p>
      <w:r>
        <w:t>On the replicability of the information held</w:t>
      </w:r>
    </w:p>
    <w:p>
      <w:r>
        <w:t>145. GDF Suez34 considers that its competitors can easily reproduce the information contained in the customer database and that, therefore, the use of these files in competitive markets is lawful.</w:t>
      </w:r>
    </w:p>
    <w:p>
      <w:r>
        <w:t>146. The aforementioned opinion of the Authority indeed specifies that the assessment of the compliance of the practice with competition law depends in particular on the conditions under which the company constituted its customer base, as well as the possibility for its competitors to reproduce this information. If the data was acquired by the dominant company in the context of competition on merits and can be reproduced by equally effective competitors in the market, "at reasonable financial conditions and within acceptable timeframes," the cross-use of customer databases is not likely to constitute an abuse within the meaning of the provisions of Article L. 420-2 of the Commercial Code. Indeed, if the database at regulated tariffs is easily reproducible by GDF Suez's competitors, the use of this database by GDF Suez to market gas and electricity market offers is unlikely to create an effect on these markets.</w:t>
      </w:r>
    </w:p>
    <w:p>
      <w:r>
        <w:t>147. In this case, it cannot be argued that the database at regulated tariffs is the result of any particular innovation that GDF Suez would have developed through its own merit. It is a legacy of its status as the former monopoly in the gas supply sector. The CRE emphasizes that "this data was accumulated within the framework of the former monopoly and the public service missions of historical operators, and the establishment and maintenance of these files have, like all costs related to supply at regulated tariffs, been financed by these tariffs"35.</w:t>
      </w:r>
    </w:p>
    <w:p>
      <w:r>
        <w:t>148. Regarding the replicability of the data, the elements in the file provided by alternative suppliers, concerning the costs and timeframes for acquiring information enabling the prospecting of customers in the gas market, contradict GDF Suez's assertion.</w:t>
      </w:r>
    </w:p>
    <w:p>
      <w:r>
        <w:t>149. In particular, the company Gas Natural, a new entrant from Spain, indicated that there is no exploitable database allowing the identification of gas-consuming customers and that the database that distribution network managers communicate to shippers, which includes all addresses and PCEs of French gas consumers, is not exploitable for several reasons: the consumption of the supplied site is not indicated, the database is not "standardized," and no distinction is made between individual consumers and professionals.</w:t>
      </w:r>
    </w:p>
    <w:p>
      <w:r>
        <w:t>150. It added that there is no database, even a paid one, allowing the retrieval of data necessary for effective prospecting and provided the following example: "For example, to develop our business with customers consuming between 500 MWh and 25 GWh in the [confidential information] region, we tried to work from a starting base of professionals. This base represented about 19,000 companies. We had already performed a pre-sorting, removing the NAF codes of companies that we did not consider as gas consumers. Of these 19,000 companies, only about 3,500, or 18%, were gas consumers. After our calls, 2,000 companies allowed us to obtain exploitable data, the others not knowing their consumption, or being managed by centralized buyers. Of these 2,000 companies, only 25% matched our consumption target. Ultimately, between the purchase of databases, the cost of the telemarketer, and the number of calls necessary to retrieve the information, the cost per detected lead is about [150-600] €. The cost per signed client is of course much higher and depends on the percentage of final offers signed. This prospecting lasted about six months36."</w:t>
      </w:r>
    </w:p>
    <w:p>
      <w:r>
        <w:t>151. Similarly, the company Total Energie Gaz specified during the investigation that "the acquisition costs for each new non-residential client significantly reduce the commercial margin achieved by Total Energie Gaz"37.</w:t>
      </w:r>
    </w:p>
    <w:p>
      <w:r>
        <w:t>152. Finally, in its observations38, the CRE mentions that "in the context of the end of regulated sales tariffs for non-residential clients, the possession of customer files at regulated sales tariffs [gives] historical suppliers, in their respective territories, an advantage that cannot be offset by access to data held by distribution network managers."</w:t>
      </w:r>
    </w:p>
    <w:p>
      <w:r>
        <w:t>153. The customer database at regulated tariffs of GDF Suez does not therefore appear to be reproducible by competitors, under reasonable financial conditions and within acceptable timeframes.</w:t>
      </w:r>
    </w:p>
    <w:p>
      <w:r>
        <w:t>154. Alternative suppliers cannot further reproduce the advantage that GDF Suez derives from the confusion of sales teams, call centers, websites, brands and offers, and the sending of invoices between regulated tariff offers and market offers, confusion that is obviously not replicable by them.</w:t>
      </w:r>
    </w:p>
    <w:p>
      <w:r>
        <w:t>On the usefulness of customer files at regulated gas tariffs in the electricity market</w:t>
      </w:r>
    </w:p>
    <w:p>
      <w:r>
        <w:t>155. GDF contests the usefulness of these files in the electricity market and believes that, in any case, no anti-competitive practice can be attributed to it given EDF's dominance.</w:t>
      </w:r>
    </w:p>
    <w:p>
      <w:r>
        <w:t>156. On the first point, the customer files at regulated tariffs also include data concerning electricity, notably the subscribed power or the delivery point number for electricity. Furthermore, the files contain very useful information for targeting customers such as heating mode, surface area of premises, and number of occupants. It does not seem that all of this data is without interest for prospecting the electricity market.</w:t>
      </w:r>
    </w:p>
    <w:p>
      <w:r>
        <w:t>157. GDF Suez acknowledges this through its sales representatives. Direct Energie notably refers to a television report, attached to the file, during which a sales director of GDF Suez stated, "what we see here is our customer file, it is 10 million customers. As many prospects for electricity. This is where we will look for our future clients," and which shows, more broadly, a commercial approach based on a gas contract assessment to propose free electricity offers.</w:t>
      </w:r>
    </w:p>
    <w:p>
      <w:r>
        <w:t>158. GDF Suez confirmed during the investigation39 that the company "calls some of its clients (some of whom are on regulated tariffs) to conduct satisfaction assessments in very specific cases of consumption anomalies. It can, on this occasion, propose free gas or electricity offers in response to requests from its clients."</w:t>
      </w:r>
    </w:p>
    <w:p>
      <w:r>
        <w:t>159. According to the CRE, "GDF Suez has also stated that it uses the contact details (postal address and phone) present in its customer databases to offer electricity offers to its natural gas clients." The CRE adds that "GDF Suez stated that '20% of the service activations carried out by GDF SUEZ for natural gas clients on regulated sales tariffs lead to a subscription of a market electricity offer.'"</w:t>
      </w:r>
    </w:p>
    <w:p>
      <w:r>
        <w:t>160. However, GDF believes that these practices do not pose any competitive problem, as EDF is completely dominant in its market. But the fact that GDF is not dominant in the electricity market cannot, in itself, exclude the existence of an abuse of dominant position on its part, as recalled by the Tetra Pak and Telia Sonera case law, for example: "concerning distinct but related markets, the circumstances...</w:t>
      </w:r>
    </w:p>
    <w:p>
      <w:r>
        <w:rPr>
          <w:b/>
        </w:rPr>
        <w:t>[Pages 31–33]</w:t>
      </w:r>
    </w:p>
    <w:p>
      <w:r>
        <w:t>particular circumstances may justify the application of Article 102 TFEU to behavior observed in the related, non-dominant market, producing effects on that same market.</w:t>
      </w:r>
    </w:p>
    <w:p>
      <w:r>
        <w:t>f) The potential effects of these practices</w:t>
      </w:r>
    </w:p>
    <w:p>
      <w:r>
        <w:t>161. The barometer established by the CRE and the energy mediator shows that few consumers know what TRV are. Nearly one in two consumers is unaware that they can change suppliers. Similarly, only 28% of surveyed households know that GDF Suez and EDF are two different and competing companies, with 29% believing they are one and the same company and 37% believing they are different but not competitors.</w:t>
      </w:r>
    </w:p>
    <w:p>
      <w:r>
        <w:t>162. This ignorance is likely to affect consumers' ability to make rational choices to optimize their gas and electricity bills by leveraging competition, thus allowing GDF to transfer the advantages it enjoys in its historical TRV market to competitive markets for free gas and electricity offers.</w:t>
      </w:r>
    </w:p>
    <w:p>
      <w:r>
        <w:t>163. This may also partially apply to small industrial and commercial clients, who have varying knowledge of the opening of gas and electricity markets to competition. While companies, particularly those connected to the transport network, whose production costs depend on gas prices have sufficient knowledge of market opening, this is not the case for small professional clients, particularly artisans, and very small and medium-sized enterprises (TPE-PME).</w:t>
      </w:r>
    </w:p>
    <w:p>
      <w:r>
        <w:t>164. GDF Suez's promotion of its market offers using commercial means derived from its former monopoly is likely to create or reinforce confusion for consumers. By exploiting databases, which cannot be replicated by competitors, dedicated to public service offers, it grants the historical operator a significant advantage in the relevant markets.</w:t>
      </w:r>
    </w:p>
    <w:p>
      <w:r>
        <w:t>165. This advantage is likely, in the current state of the investigation, to create a potential foreclosure effect on new alternative operators, who do not have the necessary means to prospect customers on an equal footing. They lack both the brand image and the critical size necessary to compensate for the power of the historical operator's means redirected towards market offers, at least in the markets for small residential and non-residential clients, even when dedicating considerable and unprofitable resources in the short or even medium term.</w:t>
      </w:r>
    </w:p>
    <w:p>
      <w:r>
        <w:t>166. The market data provided by the CRE corroborate the demonstration just made. Several years after the theoretical opening of the market to competition, the total market share, all offers combined, of "new entrants" (i.e., those not present before the opening of the French market, excluding GDF Suez and EDF) appears very low: 5% for residential consumers (approximately 500,000 customers) and 13% for non-residential consumers (approximately 70,000 customers).</w:t>
      </w:r>
    </w:p>
    <w:p>
      <w:r>
        <w:t>167. The same applies to the electricity markets. GDF Suez, taking advantage of EDF's abstention, which hardly markets any market offers, has managed to hold a very significant share of customers in market offers, particularly for residential customers (71%), to the detriment of new entrants. Thus, the market share of "new entrants" not present before the opening of the French market, all offers combined, is extremely low: 2.6% for residential consumers (approximately 800,000 customers) and 4% for non-residential consumers (approximately 200,000 customers).</w:t>
      </w:r>
    </w:p>
    <w:p>
      <w:r>
        <w:t>168. The commercial practices of GDF Suez described above are indeed likely, in the current state of the investigation, to lead to foreclosure effects.</w:t>
      </w:r>
    </w:p>
    <w:p>
      <w:r>
        <w:t>g) Conclusion</w:t>
      </w:r>
    </w:p>
    <w:p>
      <w:r>
        <w:t>169. In the current state of the investigation, it appears that GDF Suez has used common means to market both its gas offers at regulated tariffs, which fall under its public service obligations, and its market offers for gas and electricity. It has used its TRV customer database under the same conditions to prospect its customers at regulated tariffs to encourage them to switch to its market offers for gas and electricity.</w:t>
      </w:r>
    </w:p>
    <w:p>
      <w:r>
        <w:t>170. These practices may concern markets for offers at regulated tariffs where GDF Suez is likely to be in a dominant position, or hypothetically non-dominant related markets for market offers.</w:t>
      </w:r>
    </w:p>
    <w:p>
      <w:r>
        <w:t>171. In any case, the use of commercial infrastructure and customer databases appears, in the current state of the investigation, foreign to competition on merits insofar as a significant part of this commercial infrastructure was developed when GDF Suez held a monopoly on the supply of natural gas.</w:t>
      </w:r>
    </w:p>
    <w:p>
      <w:r>
        <w:t>172. Furthermore, the low level of knowledge that customers have about the competitive functioning of the energy market, as well as the non-replicability by competitors of the commercial means used, constitute particular circumstances likely to reinforce the potential foreclosure effect on new entrants in the gas and electricity markets.</w:t>
      </w:r>
    </w:p>
    <w:p>
      <w:r>
        <w:t>173. These potential foreclosure effects have been highlighted and are corroborated by the CRE's data, which demonstrate the low penetration of new entrants in these markets.</w:t>
      </w:r>
    </w:p>
    <w:p>
      <w:r>
        <w:t>174. It follows from all of the above that, in the current state of the investigation, the confusion of commercial means between offers at regulated tariffs and competing offers, as well as the use of TRV customer databases to prospect customers for market offers for gas and electricity, are likely to constitute practices contrary to Articles L. 420-2 of the Commercial Code and 102 TFEU.</w:t>
      </w:r>
    </w:p>
    <w:p>
      <w:r>
        <w:t>3. ON DISPARAGEMENT PRACTICES</w:t>
      </w:r>
    </w:p>
    <w:p>
      <w:r>
        <w:t>a) The parties' arguments</w:t>
      </w:r>
    </w:p>
    <w:p>
      <w:r>
        <w:t>175. According to Direct Energie, GDF Suez develops a commercial discourse discrediting alternative suppliers to support the claim that it has a "better" quality of gas, "better" supply security, and unmatched storage capacities. This discourse, delivered by the historical supplier, thus serves to maintain and reinforce consumers' erroneous perception that the historical operator allows them to benefit from advantageous rates and increased supply security, in a particular market phase (disappearance of TRV for certain clients), which amplifies its anti-competitive effects.</w:t>
      </w:r>
    </w:p>
    <w:p>
      <w:r>
        <w:t>176. GDF Suez claims to have never made disparaging remarks about alternative suppliers, asserting that its statements are based on objective observations, which renders Direct Energie's allegation unfounded, both factually and legally. The practices denounced by Direct Energie would have been either purely invented or could not be analyzed as anti-competitive practices.</w:t>
      </w:r>
    </w:p>
    <w:p>
      <w:r>
        <w:t>b) On the nature of the commercial discourse held by GDF Suez</w:t>
      </w:r>
    </w:p>
    <w:p>
      <w:r>
        <w:t>177. Direct Energie reports that the CEO of GDF Suez Énergies France stated to the newspaper Le Figaro on November 24, 2013, that "by choosing GDF SUEZ, the consumer has the assurance of the best quality-price ratio on the market and being supplied continuously regardless of surrounding events - harsh weather, price tensions, difficult geopolitical context... - this is an incomparable advantage."</w:t>
      </w:r>
    </w:p>
    <w:p>
      <w:r>
        <w:t>178. Similarly, the Vice-President and Deputy CEO of GDF Suez, during an interview on Radio Classique on November 27, 2013, referring to an offer proposed by an alternative supplier in partnership with the consumer association UFC Que Choisir, stated that an energy offer: "once again, it's a whole package: price, supply security. We are entering a winter period, gas is sold in winter: storage is needed to provide gas if there are problems. The market is all well and good, we source on the market too, but not only, we also have long-term contracts with major suppliers such as the Russians, Norwegians, and Algerians because we also need to ensure the long-term supply security of our clients."</w:t>
      </w:r>
    </w:p>
    <w:p>
      <w:r>
        <w:t>179. Furthermore, in telephone scripts used by GDF Suez's sales advisors, the following argument appears: "With a fixed-price offer, (...), you retain all the benefits of a contract with GDF SUEZ: unique commercial relationship, maximum supply security, support from our experts in all your energy efficiency projects..." Similarly, to the typical question: "What benefit do I have in staying with you?", the typical response is: "GDF SUEZ also means maximum supply security."</w:t>
      </w:r>
    </w:p>
    <w:p>
      <w:r>
        <w:t>180. Finally, GDF Suez posted a video on its YouTube account in which it stated that consumers can "find promotional prices that may seem more attractive, but behind these prices [...] in terms of supply security, is it the same? No! Our own offers are guaranteed by long-term contracts with suppliers who have natural gas and by storage in France that ensures you are delivered, even when it is coldest, that is, when you need natural gas the most and not just on short-term offers signed on energy exchanges."</w:t>
      </w:r>
    </w:p>
    <w:p>
      <w:r>
        <w:rPr>
          <w:b/>
        </w:rPr>
        <w:t>[Pages 34–36]</w:t>
      </w:r>
    </w:p>
    <w:p>
      <w:r>
        <w:t xml:space="preserve">c) Analysis  </w:t>
        <w:br/>
        <w:t xml:space="preserve">181. GDF Suez mentions in its commercial discourse, numerous times, that by choosing GDF Suez as a gas supplier (or by remaining with GDF Suez), the consumer would benefit from "maximum supply security," and specifies, in the video cited above, that the offers of its competitors are "not the same thing" in terms of supply security.  </w:t>
        <w:br/>
        <w:t xml:space="preserve">182. These assertions by GDF Suez regarding "maximum supply security" may mislead the consumer. Indeed, pursuant to Article L. 443-2 of the Energy Code, the authorization for gas supply is granted or refused "based on the technical, economic, and financial capacities of the applicant and the compatibility of the applicant's project with the public service obligations mentioned in Article L. 121-32." Under the provisions of Article 4 of Decree No. 2004-251 of March 19, 2004, relating to public service obligations in the gas sector, all suppliers are required to ensure continuity of supply, particularly for domestic customers. All suppliers are therefore subject to strict obligations regarding the supply security of their customers.  </w:t>
        <w:br/>
        <w:t xml:space="preserve">183. It is true that the public service contract between GDF Suez and the State imposes specific obligations on GDF Suez regarding supply. Nevertheless, these obligations do not affect the actual supply security of GDF Suez's customers compared to that of competitors' customers. Indeed, the load-shedding mechanisms in place on distribution networks do not provide for different treatment of customers from different suppliers. The 2012-2013 report of the CRE (p.6) states that "all natural gas suppliers, both historical and alternative, are subject to the same obligations in terms of supply security. In the event of pressure on the overall supply-demand balance in France, customers bear the same risk of interruption of their natural gas supply regardless of their supplier. Supply security is therefore not a differentiating element of one offer compared to another."  </w:t>
        <w:br/>
        <w:t xml:space="preserve">184. Nothing allows GDF Suez to assert or imply that GDF Suez customers would benefit more than others from an assurance of being supplied "regardless of surrounding events" or "even when it is the coldest."  </w:t>
        <w:br/>
        <w:t xml:space="preserve">185. The CRE indicates in its opinion that following the facts described above, it heard GDF Suez and asked it to "immediately withdraw or modify the disputed videos and any other means of commercial communication that may be subject to the same criticisms," considering that "the assertions of GDF Suez were misleading (...) and particularly harmful to the proper functioning of the retail natural gas market, when made by the dominant player."  </w:t>
        <w:br/>
        <w:t xml:space="preserve">186. GDF Suez did not wish to fully follow the recommendations of the CRE as the telephone scripts currently used by sales advisors still mention "the benefits of a contract with GDF Suez: (...) maximum supply security."  </w:t>
        <w:br/>
        <w:t xml:space="preserve">187. Several circumstances may have allowed this discourse to have significant effects on consumers, including in non-dominant related markets. Indeed, given the low level of information among small consumers, the notoriety of GDF Suez, and the particular trust it enjoys among them as the holder of the regulatory monopoly to market regulated tariffs for gas, consumers may have genuinely feared not being supplied with gas in the event of a cold snap if they opted for a competing offer, or at least may have feared taking an unnecessary risk.  </w:t>
        <w:br/>
        <w:t xml:space="preserve">188. The effect may have been even more powerful as the argument was widely disseminated, being used both in interviews given by the leaders of the GDF Suez group to the media, but also in several commercial prospecting tools used by the group (newsletters, sales scripts, and videos posted on the group's websites, in particular).  </w:t>
        <w:br/>
        <w:t xml:space="preserve">189. Finally, the discourse of GDF Suez occurred in a very particular context, at the end of 2013, during a period of tension on natural gas storage, which GRT gaz (the gas transport network manager) and public authorities communicated about. This communication also took place on the morning of the last day of pre-registration for consumers for the offer proposed by Lampiris as part of the UFC-Que Choisir call for tenders, while these consumers could still withdraw their subscription.  </w:t>
        <w:br/>
        <w:t xml:space="preserve">190. Given these elements, the substantive investigation will need to determine whether the behaviors in question are likely to be contrary to Article L.420-2 of the Commercial Code and Article 102 of the TFEU.  </w:t>
        <w:br/>
        <w:t xml:space="preserve">4. ON LOCK-IN PRACTICES  </w:t>
        <w:br/>
        <w:t xml:space="preserve">191. During the investigation, the company Total Energie Gaz highlighted certain commercial practices implemented by GDF Suez. These practices could have the object or effect of locking in a significant fraction of small industrial and commercial clients, whether these clients are on regulated tariffs or on market offers.  </w:t>
        <w:br/>
        <w:t xml:space="preserve">a) The clauses of contracts for small industrial and commercial clients on regulated tariffs  </w:t>
        <w:br/>
        <w:t xml:space="preserve">192. Total Energie Gaz provided:  </w:t>
        <w:br/>
        <w:t xml:space="preserve">- a letter from GDF Suez to a Parisian co-ownership on regulated tariffs which mentions the following: "the current contract of the co-ownership is indeed at the regulated tariff (B2S) and indeed dates from November 2005. It has been tacitly renewed upon its expiration on 01/10/2010, in accordance with the General Terms and Conditions of Sale of the regulated tariffs which stipulate, art. 8.1, that 'The Contract is concluded for a duration of three years from the effective date mentioned in the Special Conditions, subject to obtaining the necessary administrative authorizations, if applicable [...] Upon its expiration, it is renewed by tacit renewal for a period of one year, unless terminated by either party with six months' notice.'  </w:t>
        <w:br/>
        <w:t xml:space="preserve">- several invoices from small industrial and commercial clients on regulated tariffs at GDF Suez which contain the following information: 'your regulated tariff: XXX. Your contract expires on JJ/MM/YYYY. It will be tacitly renewed (termination notice: X months).'  </w:t>
        <w:br/>
        <w:t xml:space="preserve">193. This information is likely to convince the client that they are engaged with GDF Suez for a certain duration (until a specific contractual expiration date) and that, if they do not terminate their contract before a certain date, their contract will be tacitly renewed for a new period.  </w:t>
        <w:br/>
        <w:t xml:space="preserve">194. However, according to Article L. 441-4 of the Energy Code, consumers who have entered into a contract at regulated tariffs have the possibility to terminate their contract "by right, without any compensation owed by either party," which prohibits the gas supplier from imposing a duration of commitment and a notice period in a gas contract at regulated tariffs. The mentions on the invoices of clients at regulated tariffs and on certain letters sent by GDF Suez to clients therefore appear likely to mislead the consumer.  </w:t>
        <w:br/>
        <w:t xml:space="preserve">195. Also included in the file is a letter addressed to a municipality, showing that GDF Suez applies these clauses and attempts to impose termination fees on certain clients at regulated tariffs who do not respect the termination notices in the event of a change of supplier. This letter mentions:  </w:t>
        <w:br/>
        <w:t xml:space="preserve">- "In accordance with the 'Termination' article of the General Terms and Conditions of Sale, termination by right without judicial formalities, by registered letter with acknowledgment of receipt and without prejudice to any compensation that may be owed, can only occur on the expiration date mentioned in the special conditions or on the anniversary date, subject to a notice period of 60 days. Given the expiration of your contract, your contractual commitment runs until 31/07/2014." and  </w:t>
        <w:br/>
        <w:t xml:space="preserve">- "Having not received a termination letter from you and in accordance with Article 11 of the General Terms and Conditions of Sale, the termination fees that will be applied to you correspond to the fixed terms remaining until 31/07/2014."  </w:t>
        <w:br/>
        <w:t xml:space="preserve">196. When questioned about the sending of such a letter, GDF Suez mentioned that this letter had been sent in error to the concerned client, as GDF Suez would not have identified that this client was on regulated tariffs. It will be necessary to verify, as part of the substantive investigation, whether this practice of sending letters is indeed an error or if it has been used more broadly by GDF Suez to dissuade clients on regulated tariffs from changing suppliers.  </w:t>
        <w:br/>
        <w:t xml:space="preserve">b) Contractual practices towards small industrial and commercial clients on market offers  </w:t>
        <w:br/>
        <w:t xml:space="preserve">The absence of communication of commercial proposals for a duration not exceeding 12 months for clients whose regulated tariffs are to be removed  </w:t>
        <w:br/>
        <w:t>197. The V of Article 25 of the Consumer Law of March 17, 2014, provides the obligation for any supplier proposing to a client on regulated tariffs the conclusion of a contract for a market offer with a minimum duration of more than 12 months, to simultaneously propose a supply offer not exceeding 12 months, according to non-disqualifying commercial terms. This legislative provision was introduced for</w:t>
      </w:r>
    </w:p>
    <w:p>
      <w:r>
        <w:rPr>
          <w:b/>
        </w:rPr>
        <w:t>[Pages 37–39]</w:t>
      </w:r>
    </w:p>
    <w:p>
      <w:r>
        <w:t>prevent the conclusion by poorly informed clients of multi-year contracts, particularly to the benefit of GDF Suez.</w:t>
      </w:r>
    </w:p>
    <w:p>
      <w:r>
        <w:t>198. This obligation does not seem to be systematically observed. Among other documents in the file, there is a commercial proposal51 sent by GDF Suez to a religious community in the Paris suburbs mentioning a commitment period of 36 months, without this commercial proposal being accompanied by another commercial proposal of less than 12 months.</w:t>
      </w:r>
    </w:p>
    <w:p>
      <w:r>
        <w:t>199. In the hearing, GDF Suez indicated that it had probably informed this client orally before sending the written commercial proposal regarding their possibility of also having a commercial proposal not exceeding 12 months and that, in any case, the commercial proposal mentioned that the client could contact GDF Suez's customer service if they wished for an offer not exceeding one year.</w:t>
      </w:r>
    </w:p>
    <w:p>
      <w:r>
        <w:t>200. Nevertheless, contrary to what the law provides, GDF Suez did not send, at least in this case, a simultaneous commercial proposal whose duration does not exceed 12 months.</w:t>
      </w:r>
    </w:p>
    <w:p>
      <w:r>
        <w:t>Significant termination notices</w:t>
      </w:r>
    </w:p>
    <w:p>
      <w:r>
        <w:t>201. It appears that some contracts for freely offered gas concluded with small businesses include significant termination notices. Total Energie Gaz provided a copy of a bill related to a contract concluded between GDF Suez and a laundry-dry cleaning business that mentions a termination notice of one year52. Such termination notices will make it difficult for the affected consumers to exercise competition. When questioned on this subject, GDF Suez mentioned that the contract in question stated a notice period of two months and not twelve months. The substantive investigation will need to verify the reasons why GDF Suez mentioned a notice period of one year on the bill provided by Total Energie Gaz.</w:t>
      </w:r>
    </w:p>
    <w:p>
      <w:r>
        <w:t>Difficult-to-understand termination fees</w:t>
      </w:r>
    </w:p>
    <w:p>
      <w:r>
        <w:t>202. Similarly, some gas supply contracts from GDF Suez provide for termination fees that are difficult to understand for small consumers. Thus, in the commercial proposal made to the religious community mentioned above, it appears that the termination fees mentioned in Article 11 of the general terms and conditions of sale are as follows53:</w:t>
        <w:br/>
        <w:t>“The Client shall pay the Seller the following termination fees:</w:t>
        <w:br/>
        <w:t>• When the price of Gas includes a Subscription, 10% of the total amount;</w:t>
        <w:br/>
        <w:t>of the Annual Subscription,</w:t>
        <w:br/>
        <w:t>o</w:t>
        <w:br/>
        <w:t>and of the product of the Forecast Annual Quantity and the Quantity Term in</w:t>
        <w:br/>
        <w:t>o</w:t>
        <w:br/>
        <w:t>effect.</w:t>
        <w:br/>
        <w:t>• When the price of Gas does not include a Subscription, 10% of the total amount;</w:t>
        <w:br/>
        <w:t>of the product of the Quantity Term TQ1 in effect and the consumption threshold,</w:t>
        <w:br/>
        <w:t>o</w:t>
        <w:br/>
        <w:t>of the product of the difference:</w:t>
        <w:br/>
        <w:t>o</w:t>
        <w:br/>
        <w:t> between the Quantity Term in effect and the price reduction,</w:t>
        <w:br/>
        <w:t> and between the Forecast Annual Quantity and the consumption threshold.</w:t>
        <w:br/>
        <w:t>If the duration provided by the Contract exceeds one (1) year, the above amount is then</w:t>
        <w:br/>
        <w:t>increased by the same amount multiplied by the number of years remaining at the end of the current year.</w:t>
        <w:br/>
        <w:t>Any Price Supplements due under the Removal Commitments, concerning the current and subsequent Contractual Year, and provided for in the Client's Special Conditions, shall become immediately payable.”</w:t>
      </w:r>
    </w:p>
    <w:p>
      <w:r>
        <w:t>203. While large industrial clients may be able to understand the calculation of such a termination fee, this will not be the case for small clients.</w:t>
      </w:r>
    </w:p>
    <w:p>
      <w:r>
        <w:t>204. The substantive investigation will need to determine whether these unclear termination practices, which may discourage any desire to change suppliers, are isolated or if they have been implemented on a larger scale.</w:t>
      </w:r>
    </w:p>
    <w:p>
      <w:r>
        <w:t>c) Conclusion</w:t>
      </w:r>
    </w:p>
    <w:p>
      <w:r>
        <w:t>205. Consumers, already little interested in market offers that seem less secure than the offer from the historical supplier, risk considering that, moreover, and in any case, they are bound by contractual clauses that do not give them the freedom to change suppliers at any time. This may discourage them from seeking information on competing offers and thus create at least a potential effect of foreclosure of competing operators from GDF Suez.</w:t>
      </w:r>
    </w:p>
    <w:p>
      <w:r>
        <w:t>206. Given these elements, the substantive investigation will need to examine whether the behaviors in question are contrary to Article L.420-2 of the Commercial Code and Article 102 of the TFEU.</w:t>
      </w:r>
    </w:p>
    <w:p>
      <w:r>
        <w:t>E. ON THE REQUEST FOR CONSERVATORY MEASURES</w:t>
      </w:r>
    </w:p>
    <w:p>
      <w:r>
        <w:t>207. To determine whether the practices described above in paragraphs 100 to 174 (abusive use of the customer file and maintenance of confusion between activities related to public service on the one hand, and competitive scope on the other) allow for the imposition of conservatory measures, it is necessary to assess the seriousness and immediacy of the harm caused to the overall economy, the affected sector, the interest of consumers, or the complaining company. However, these different harms do not constitute cumulative conditions, but alternative ones: a serious and immediate harm identified in just one of these cases is sufficient to allow for the granting of conservatory measures.</w:t>
      </w:r>
    </w:p>
    <w:p>
      <w:r>
        <w:t>208. On the other hand, the seriousness and immediacy of the harm are two cumulative criteria.</w:t>
      </w:r>
    </w:p>
    <w:p>
      <w:r>
        <w:t>209. If these criteria are met, a conservatory measure may be imposed if there is a causal link between the reported facts and the serious and immediate harm observed.</w:t>
      </w:r>
    </w:p>
    <w:p>
      <w:r>
        <w:t>1. ON THE SERIOUS AND IMMEDIATE HARM TO THE SECTOR, TO CONSUMERS, OR TO THE COMPLAINING COMPANY</w:t>
      </w:r>
    </w:p>
    <w:p>
      <w:r>
        <w:t>a) On the serious and immediate harm to the affected sector</w:t>
      </w:r>
    </w:p>
    <w:p>
      <w:r>
        <w:t>210. Direct Energie emphasizes that the gas supply market should open with the disappearance of regulated tariffs for non-residential customers in the near future. However, this opening risks being preempted by GDF Suez, which has already targeted its small professional clientele to disseminate its offers and is about to definitively structure the market on a monopolistic basis.</w:t>
      </w:r>
    </w:p>
    <w:p>
      <w:r>
        <w:t>211. According to GDF Suez, there is, on the contrary, no serious harm to the sector. According to the company, “the natural gas markets are today extremely open to competition – GDF Suez's competitors, particularly Direct Energie, hold significant market shares, which are continuously growing” since “the market share in volume of alternative suppliers in the gas supply market for non-residential customers was 47.5% as of December 31, 2013, whereas it was 17.5% as of December 31, 200854.”</w:t>
      </w:r>
    </w:p>
    <w:p>
      <w:r>
        <w:t>212. However, it should be noted that the market shares provided here by GDF Suez conflate two different markets: the market for small industrial and commercial clients on the one hand, and the markets for large industrial clients on the other.</w:t>
      </w:r>
    </w:p>
    <w:p>
      <w:r>
        <w:t>213. As the Authority has mentioned in its opinion no. 13-A-09 cited above, while competition in the segment of large industrial clients connected to the transport network is lively, this is not the case in the market for small industrial and commercial clients nor in that of residential clients.</w:t>
      </w:r>
    </w:p>
    <w:p>
      <w:r>
        <w:t>214. Ten years after the opening of the markets to all non-residential consumers and seven years after the opening of the markets to residential clients, and although many new players have entered the market, the situation of new alternative suppliers, which hold a global market share, all offers combined, of 13% of the market for small industrial and commercial clients, and 5% of the residential market, is concerning.</w:t>
      </w:r>
    </w:p>
    <w:p>
      <w:r>
        <w:t>215. Due to the high entry cost involved in penetrating a mass market, on the one hand, and the relatively low margins in the sector, on the other hand, the portfolios of new entrants must necessarily benefit from a critical size, otherwise their maintenance in the market and thus the existence of competitive market dynamics will be compromised.</w:t>
      </w:r>
    </w:p>
    <w:p>
      <w:r>
        <w:t>216. As noted by the Authority in decision 09-MC-01 of April 8, 2009, regarding the request for conservatory measures presented by Solaire Direct, “anti-competitive practices emanating from a historical operator likely to distort free play in an emerging market, related to the one in which it holds a dominant position inherited from its legal monopoly, occurring at a key stage of the development of this market, can cause serious and immediate harm to the interests of competitors, to the sector, and ultimately, to final consumers.”</w:t>
      </w:r>
    </w:p>
    <w:p>
      <w:r>
        <w:rPr>
          <w:b/>
        </w:rPr>
        <w:t>[Pages 40–42]</w:t>
      </w:r>
    </w:p>
    <w:p>
      <w:r>
        <w:t>217. The Authority also recalled in its decision no. 07-D-3355, regarding the telecommunications sector, that "abuses of dominance implemented in a nascent market are of particular severity due to their potentially structuring nature for the market, or even the sector in question." The Court of Appeal of Paris confirmed that "practices cause a serious harm to competition in that they reinforce the monopolistic tendencies of the sectors concerned and allow France Télécom to structure the market at will by giving its subsidiary a decisive advantage over its competitors."</w:t>
      </w:r>
    </w:p>
    <w:p>
      <w:r>
        <w:t>218. To justify precautionary measures, the Authority recalls in its decision-making practice that "immediacy can (...) be characterized by the imminent nature of the deadline." (see for example decision no. 13-D-04 of February 14, 2013, concerning a request for precautionary measures regarding practices implemented by the EDF group in the photovoltaic electricity sector).</w:t>
      </w:r>
    </w:p>
    <w:p>
      <w:r>
        <w:t>219. In its thematic study on precautionary measures, the Authority also specified that "the assessment of the immediacy of the harm is particularly useful in sectors opening up to competition or that are poorly competitive, for which the competitive pressure, already weak or unstable, may be threatened by the practices of the dominant operator."</w:t>
      </w:r>
    </w:p>
    <w:p>
      <w:r>
        <w:t>220. However, more than 162,000 industrial and commercial customers consuming more than 30 MWh per year will have to abandon, within sixteen months (58,000 by January 1, 2015, and 104,000 by January 1, 2016), the offers at regulated tariffs to choose a market offer.</w:t>
      </w:r>
    </w:p>
    <w:p>
      <w:r>
        <w:t>221. The CRE recalls in its opinion the conditions for the upcoming opening of the market: "concerning the segment of professionals whose sites have a natural gas consumption exceeding 30,000 kWh, the recent evolution of the legal framework, which provides for the disappearance of regulated sales tariffs for these customers, justifies the implementation of precautionary measures in the event that the Competition Authority considers that some of the behaviors referred to in Direct Energie's request could be contrary to competition law. Indeed, the end of regulated gas sales tariffs will lead, according to GDF Suez, to the shift to market offers of approximately;</w:t>
        <w:br/>
        <w:t>- 42 sites representing a volume of approximately 1 TWh on June 19, 2014;</w:t>
        <w:br/>
        <w:t>- 58,000 sites representing a volume of approximately 44 TWh on January 1, 2015;</w:t>
        <w:br/>
        <w:t>- 104,000 sites representing a volume of approximately 9 TWh on January 1, 2016.</w:t>
        <w:br/>
        <w:t>The period in question is therefore a particularly sensitive phase in the evolution of the market, during which the practices incriminated by Direct Energie, if they were likely to be contrary to competition law, could have a significant and difficult to reverse impact on this market segment.</w:t>
      </w:r>
    </w:p>
    <w:p>
      <w:r>
        <w:t>222. It is possible that the risk of preemption highlighted by the CRE is irreversible, as small professional customers affected by the removal of regulated tariffs cannot benefit from the provisions of the Consumer Code, which allow changing suppliers at any time and without cost. Furthermore, as the CRE points out, the supply contracts currently offered to these consumers regularly include commitment clauses for durations ranging from two to three years.</w:t>
      </w:r>
    </w:p>
    <w:p>
      <w:r>
        <w:t>223. The imminence of the deadline for the opening of a significant part of the gas market and the difficultly reversible nature of the preemption that may be observed represent an immediate threat to the development of alternative operators.</w:t>
      </w:r>
    </w:p>
    <w:p>
      <w:r>
        <w:t>224. There is indeed a serious and immediate threat to the sector, which is particularly important given its place in the overall economy.</w:t>
      </w:r>
    </w:p>
    <w:p>
      <w:r>
        <w:t>b) On the serious and immediate harm to consumers</w:t>
      </w:r>
    </w:p>
    <w:p>
      <w:r>
        <w:t>225. GDF Suez contests any harm to the interests of consumers and explains that it has lost 500,000 residential customers in recent years.</w:t>
      </w:r>
    </w:p>
    <w:p>
      <w:r>
        <w:t>226. However, the penetration rate of new alternative operators among residential customers, across all types of offers, is only 5% and 22% for market offers alone.</w:t>
      </w:r>
    </w:p>
    <w:p>
      <w:r>
        <w:t>227. This low penetration rate has real consequences for consumers, as for several years, some offers proposed by new entrants have been significantly more competitive than the regulated tariff or market offers proposed by GDF. Thus, in the context of opinion no. 13-A-09, the Authority noted that a price comparison conducted through the website energie-info.fr (developed by the CRE and the energy mediator) highlighted that a residential consumer could save up to EUR 450 on their annual gas bill. The offers proposed last winter by the distributor Lampiris also offered a fixed price 15% lower than the regulated offers.</w:t>
      </w:r>
    </w:p>
    <w:p>
      <w:r>
        <w:t>228. However, the competitive offers proposed by certain alternative suppliers are largely unknown to consumers, both residential and non-residential. This lack of awareness is such that, according to the graphs provided by the CRE, GDF Suez markets certain free offers at significantly higher amounts than some alternative offers, but also higher than the regulated tariffs. This was the case for the fixed-price offer for a TRV B1 type customer (a customer who uses gas for heating) until 2013, and it is still the case for the fixed-price offer for a TRV Base type customer (a customer who uses gas for cooking):</w:t>
      </w:r>
    </w:p>
    <w:p>
      <w:r>
        <w:t>229. This commercial success of particularly uncompetitive offers has significant consequences for consumers, as energy, the cost of which has risen sharply since 2007, is a constrained expenditure item for households and businesses.</w:t>
      </w:r>
    </w:p>
    <w:p>
      <w:r>
        <w:t>230. According to the energie-info.fr barometer mentioned above, nearly 8 out of 10 households report that energy consumption is a significant concern for them; an increasing share of respondents report having encountered difficulties in paying certain electricity or natural gas bills.</w:t>
      </w:r>
    </w:p>
    <w:p>
      <w:r>
        <w:t>231. The number of households in energy poverty has increased significantly and has necessitated the establishment of social energy tariffs. It is paradoxical to note that the subsidy granted in this way to the most vulnerable consumers, which amounts to a maximum of 142 euros per household, remains significantly lower than the savings that would be allowed by choosing the most competitive offer, as mentioned in opinion no. 12-A-03 of February 14, 2012, concerning the automation of the procedure for granting social gas and electricity tariffs.</w:t>
      </w:r>
    </w:p>
    <w:p>
      <w:r>
        <w:t>232. The same remarks can be made for small industrial and commercial clients, who see the rising price of energy erode their margins and their ability to invest or lower their prices.</w:t>
      </w:r>
    </w:p>
    <w:p>
      <w:r>
        <w:t>233. The observed practices, which exacerbate the difficulties faced by alternative operators in accessing customers, therefore create a serious harm to small gas consumers, both residential and professional, particularly to the most vulnerable among them.</w:t>
      </w:r>
    </w:p>
    <w:p>
      <w:r>
        <w:t>234. After noting that the severity criterion is met, the Authority distinguishes two situations of immediate harm justifying precautionary measures: "immediacy can (...) be characterized by the imminent nature of the deadline. The Authority's intervention may also be sought to urgently put an end to a recent behavior that should be stopped so that the damage does not materialize or escalate."</w:t>
      </w:r>
    </w:p>
    <w:p>
      <w:r>
        <w:t>235. In the case at hand, it is necessary to verify whether at least one of these two situations can be observed. The cases are different:</w:t>
        <w:br/>
        <w:t>- for residential consumers, who represent the bulk of these contracts,</w:t>
        <w:br/>
        <w:t>- and for industrial and commercial clients.</w:t>
      </w:r>
    </w:p>
    <w:p>
      <w:r>
        <w:rPr>
          <w:b/>
        </w:rPr>
        <w:t>[Pages 43–45]</w:t>
      </w:r>
    </w:p>
    <w:p>
      <w:r>
        <w:t>Cas des consommateurs résidentiels</w:t>
      </w:r>
    </w:p>
    <w:p>
      <w:r>
        <w:t>236. It is necessary to examine, in accordance with the decision-making practice of the Authority, whether the practices of GDF Suez fall under "a recent behavior that should be stopped so that the damage cannot materialize or take on greater scope."</w:t>
      </w:r>
    </w:p>
    <w:p>
      <w:r>
        <w:t>237. Firstly, it appears that the commercial practices of GDF Suez, as described above, have been used with a new intensity in the recent period. If, between 2009 and 2012, GDF Suez did not have a commercial strategy to convert its customers from regulated tariffs to market gas offers, a change in behavior in the market has been observed at the end of 2012, confirmed by internal documents from GDF Suez related to the group's commercial strategy.</w:t>
      </w:r>
    </w:p>
    <w:p>
      <w:r>
        <w:t>238. In a document titled "GDF Suez Energie France – Marketing and Sales – Budget 2014-2016 – PAMT 2017-2019" and dated October 3, 2013, it is mentioned in slide no. 959 that "the strategic trajectory in the B to C market relies on the following axes:</w:t>
        <w:br/>
        <w:t>- customer loyalty for gas through strong intensification of dual offers and the development of market offers, with the objective of remaining a leader in a competitive market,</w:t>
        <w:br/>
        <w:t>- the development of electricity sales by targeting high-value customers (..)."</w:t>
      </w:r>
    </w:p>
    <w:p>
      <w:r>
        <w:t>239. GDF Suez has therefore established a strategy to convert its customers from regulated tariffs to free offers to extend its leading position in the competitive market.</w:t>
      </w:r>
    </w:p>
    <w:p>
      <w:r>
        <w:t>240. The figures from the CRE show that this strategy has been successful since 2013. According to its opinion: "The trend has significantly evolved since 2010 and 2011, during which GDF Suez lost customers in market offers (-2.5% in 2010 and -3.2% in 2011). Since the end of 2012, GDF Suez has captured an increasing share of new sites in market offers: over 60% of sites throughout 2013."</w:t>
      </w:r>
    </w:p>
    <w:p>
      <w:r>
        <w:t>241. Thus, since the end of 2012, the number of customers in free gas offers has increased significantly compared to previous years, more than doubling:</w:t>
      </w:r>
    </w:p>
    <w:p>
      <w:r>
        <w:t>242. This particularly rapid increase in customers in market offers from the supplier GDF Suez is illustrated by the following figure, which shows the monthly growth rate of the number of customers in market offers at GDF Suez and alternative suppliers, which rises from 0%, between January and September 2012, to a growth rate between 5% and 9% starting in spring 2013.</w:t>
      </w:r>
    </w:p>
    <w:p>
      <w:r>
        <w:t>243. The CRE indicates in this regard: "As of September 2012, the growth rate of customers in market offers at GDF Suez begins to increase sharply, reaching its peak of approximately +9% per month in July 2013. Given that the growth rate of alternative suppliers is nearly constant, such a situation means that the supplier GDF Suez is regaining market share from alternative suppliers." The CRE therefore estimates in its opinion that intervention is urgent.</w:t>
      </w:r>
    </w:p>
    <w:p>
      <w:r>
        <w:t>244. However, GDF Suez emphasizes that there is no irreversibility in the market share gains for individuals, who can always freely switch from one market offer to another, in accordance with the provisions of the consumer code.</w:t>
      </w:r>
    </w:p>
    <w:p>
      <w:r>
        <w:t>245. But, regardless of the legal provisions allowing individuals to change suppliers at any time, it appears that the commercial practices noted above have created a lasting reflex for consumers to first choose the offers of the historical operator, as evidenced by the figures noted above on the market shares of alternative operators.</w:t>
      </w:r>
    </w:p>
    <w:p>
      <w:r>
        <w:t>246. The rapid market share gains by GDF Suez also occur within a very particular phase of the market.</w:t>
      </w:r>
    </w:p>
    <w:p>
      <w:r>
        <w:t>247. As indicated by the CRE during the session, the rapid increase in the price of gas at regulated tariffs in recent years, as well as the multiple episodes of price adjustments imposed by the administrative jurisdiction, which has systematically annulled the limitations that the State wished to impose on the increases provided for by the texts governing the evolution of regulated tariffs, has created a strong demand among consumers for fixed prices for gas supply, in order to protect themselves from tariff instability.</w:t>
      </w:r>
    </w:p>
    <w:p>
      <w:r>
        <w:t>248. This new demand has, as seen, preferentially turned towards GDF offers, despite their generally less competitive nature.</w:t>
      </w:r>
    </w:p>
    <w:p>
      <w:r>
        <w:t>249. This lasting preference for the offers of the historical operator creates an immediate risk for consumers given the importance that energy expenditure has taken in their budget, particularly for the most vulnerable among them. The ignorance of the existence of genuine competition in this area creates a real "loss of opportunity" for them, given the significant economic gains they could expect from a more competitive offer, even for a single season. The approach of the heating period reinforces the urgency of action towards consumers.</w:t>
      </w:r>
    </w:p>
    <w:p>
      <w:r>
        <w:t>250. Under these conditions, given the recent nature of the intensification of GDF Suez's commercial conquest practices, the particularly strong impact, and perhaps lasting given the lack of information for consumers, of these practices in the current phase of market transition, and finally considering the imminence of the heating period, the immediate nature of the harm is established for residential consumers.</w:t>
      </w:r>
    </w:p>
    <w:p>
      <w:r>
        <w:t>Cas des consommateurs industriels et commerciaux</w:t>
      </w:r>
    </w:p>
    <w:p>
      <w:r>
        <w:t>♦ Clients raccordés au réseau de transport</w:t>
      </w:r>
    </w:p>
    <w:p>
      <w:r>
        <w:t>251. A large fraction of these clients has exited the regulated tariffs for several years, as, unlike small consumers, these well-informed consumers have massively seized the opportunities to lower their gas bills by leveraging competition. Furthermore, the regulated tariffs for consumers connected to the gas transport network were abolished on June 19, 2014, just a few months ago. There is therefore no longer any urgency for the Authority to intervene in this market.</w:t>
      </w:r>
    </w:p>
    <w:p>
      <w:r>
        <w:t>♦ Petits clients industriels et commerciaux</w:t>
      </w:r>
    </w:p>
    <w:p>
      <w:r>
        <w:t>252. The existence of an immediate risk is also verified for these consumers, for the same reasons noted above: the importance of the energy bill and substantial gains to be expected from a competitive offer as winter approaches.</w:t>
      </w:r>
    </w:p>
    <w:p>
      <w:r>
        <w:t>253. In the case of clients whose annual consumption exceeds 30 MWh, as noted above, the circumstance of the imminence of the complete opening to competition is added, as these consumers will be required to give up regulated tariffs by January 1, 2016, and from January 1, 2015 for some of them, and therefore choose a supplier to switch to market offers.</w:t>
      </w:r>
    </w:p>
    <w:p>
      <w:r>
        <w:t>254. The risk of preemption by GDF Suez, due to the practices examined above, deserves to be urgently prevented.</w:t>
      </w:r>
    </w:p>
    <w:p>
      <w:r>
        <w:t>c) On the serious and immediate harm to the complainant company</w:t>
      </w:r>
    </w:p>
    <w:p>
      <w:r>
        <w:t>255. Direct Energie believes that the practices of GDF Suez cause it immediate and irreparable harm, as the number of customers likely to be won over by the practices of GDF Suez and the very difficult or impossible nature of their recapture, far from representing only a "loss of earnings," will definitively handicap the economic prospects of the company and its chances of becoming a true competitor of GDF Suez in the market.</w:t>
      </w:r>
    </w:p>
    <w:p>
      <w:r>
        <w:t>256. GDF Suez, on the other hand, points out that Direct Energie has seen its revenue and customer base grow since its entry into the gas market in 2009. It also notes that the revenue of the complainant company increased by 29% in 2013. There would therefore be no imminent peril for Direct Energie, and the condition of serious and immediate harm cannot be upheld in this case.</w:t>
      </w:r>
    </w:p>
    <w:p>
      <w:r>
        <w:t>257. Firstly, it should be emphasized that, while Direct Energie is indeed experiencing growth in its customer base, this results from its recent entry into the gas market.</w:t>
      </w:r>
    </w:p>
    <w:p>
      <w:r>
        <w:t>258. Secondly, the fact that Direct Energie continues to develop on its own merits does not mean that an anti-competitive practice cannot cause it serious harm. According to a consistent decision-making practice, a foreclosure practice can have the object and effect of delaying a competitor's entry into the market and can be condemned on that basis, even if that competitor sees its market shares increase.</w:t>
      </w:r>
    </w:p>
    <w:p>
      <w:r>
        <w:rPr>
          <w:b/>
        </w:rPr>
        <w:t>[Pages 46–48]</w:t>
      </w:r>
    </w:p>
    <w:p>
      <w:r>
        <w:t>marché progress. It is therefore not necessary to observe a decrease in the market shares of the seizing party or to identify a risk of imminent exit from the market to demonstrate the existence of serious harm.</w:t>
      </w:r>
    </w:p>
    <w:p>
      <w:r>
        <w:t>259. Thus, the Competition Council has imposed precautionary measures regarding practices committed in markets where the opening to competition was imminent and where a historical operator was delaying the challenge to its monopoly by alternative operators.</w:t>
      </w:r>
    </w:p>
    <w:p>
      <w:r>
        <w:t>260. Furthermore, as mentioned by the CRE in its opinion, it appears that the market shares of Direct Energie have significantly declined since the end of 2012, notably due to the intensification of customer conversions from regulated tariffs to market offers carried out by GDF Suez. Thus, according to the CRE, "Direct Energie has been present in the residential natural gas market since 2009. Its market shares gradually increased until 2012, with a strong increase in July 2012 due to the merger with Poweo. However, since then, the market shares of the supplier Direct Energie have clearly trended downward; they have fallen from 14% in July 2012 to 9% in January 2014. The contribution of Poweo in market share has thus been completely erased in 18 months."</w:t>
      </w:r>
    </w:p>
    <w:p>
      <w:r>
        <w:t>261. According to the CRE, "the supplier GDF Suez has followed exactly the opposite trend. While its market shares were decreasing since 2008, the trend reversed in early 2013 and resumed growth at a very strong rate of 12% per year. The market shares of the supplier GDF SUEZ thus increased from 30% in December 2012 to 42% in January 2014."</w:t>
      </w:r>
    </w:p>
    <w:p>
      <w:r>
        <w:t>262. As mentioned earlier in the section dedicated to harm to the sector, the customer portfolio of Direct Energie, like that of other alternative suppliers, must reach a critical size, failing which its maintenance in the market will be compromised.</w:t>
      </w:r>
    </w:p>
    <w:p>
      <w:r>
        <w:t>263. The harm is also immediate, as there is a risk of difficult-to-reverse preemption, particularly in the market for small industrial and commercial customers, within a few months due to the opening of this market.</w:t>
      </w:r>
    </w:p>
    <w:p>
      <w:r>
        <w:t>264. There is indeed serious and immediate harm to the situation of the complainant company.</w:t>
      </w:r>
    </w:p>
    <w:p>
      <w:r>
        <w:t>d) On the serious and immediate harm in the electricity markets</w:t>
      </w:r>
    </w:p>
    <w:p>
      <w:r>
        <w:t>265. As of December 31, 2013, according to the CRE observatory, only 8% of residential consumers and 8% of non-residential consumers are supplied by alternative suppliers (market shares in number of sites).</w:t>
      </w:r>
    </w:p>
    <w:p>
      <w:r>
        <w:t>266. GDF Suez is considered by the CRE as an alternative supplier for the electricity markets. In December 2013, GDF Suez reported having 1,700,000 residential customers (out of 2,500,000 customers held by alternative suppliers) and 200,000 non-residential customers (out of 400,000 customers held by alternative suppliers). GDF Suez, taking advantage of EDF's abstention, which hardly markets any market offers, has thus managed to hold a very significant share of customers in market offers, particularly for residential customers (71%), to the detriment of new entrants.</w:t>
      </w:r>
    </w:p>
    <w:p>
      <w:r>
        <w:t>267. Thus, the market share of "new entrants" not present before the opening of the French market is extremely low: 2.6% for residential consumers (approximately 800,000 customers) and 4% for non-residential consumers (approximately 200,000 customers).</w:t>
      </w:r>
    </w:p>
    <w:p>
      <w:r>
        <w:t>268. There is indeed serious harm to the sector, threatened by duopolization between the two historical suppliers, GDF Suez and EDF.</w:t>
      </w:r>
    </w:p>
    <w:p>
      <w:r>
        <w:t>269. Regarding the immediacy of the harm, concerning the market for small non-residential consumers, the same market liberalization is planned in the case of electricity. Under the provisions of Article L. 337-9 of the Energy Code resulting from Law No. 2010-1488 of December 7, 2010 (NOME Law), the regulated tariffs for electricity will be eliminated for consumers whose subscribed power exceeds 36 kVa (green and yellow tariffs) by the end of 2015.</w:t>
      </w:r>
    </w:p>
    <w:p>
      <w:r>
        <w:t>270. There is therefore also an imminent deadline and an immediate threat of market preemption. However, EDF appears better positioned than GDF Suez to gain customers in free offers at this occasion.</w:t>
      </w:r>
    </w:p>
    <w:p>
      <w:r>
        <w:t>271. Furthermore, it appeared during the session that EDF was willing to take measures in favor of alternative operators, considering the planned deadlines, to provide access to information from its database. If these measures are indeed implemented, alternative operators should find themselves on an equal footing with GDF Suez regarding prospecting based on access to customer databases.</w:t>
      </w:r>
    </w:p>
    <w:p>
      <w:r>
        <w:t>272. Regarding residential consumers, the significance of the current dominance of regulated tariffs and the absence of a situation of gradual market opening independent of any regulatory measure, as observed in the residential gas market, also do not allow for the characterization of an emergency situation.</w:t>
      </w:r>
    </w:p>
    <w:p>
      <w:r>
        <w:t>273. Under these conditions, the urgency of a precautionary measure in the residential and non-residential electricity markets is not established under current conditions.</w:t>
      </w:r>
    </w:p>
    <w:p>
      <w:r>
        <w:t>2. THE CAUSAL LINK BETWEEN THE IDENTIFIED PRACTICES AND THE HARM TO THE SECTOR AND CONSUMERS</w:t>
      </w:r>
    </w:p>
    <w:p>
      <w:r>
        <w:t>274. The difficulties faced by alternative operators in entering the market, revealed by their low market shares, cannot be explained by their lesser attractiveness, as they offer exactly the same product, with the same guarantees to consumers, as GDF Suez, for a price that is sometimes significantly lower, even as the cost of energy expenditure increasingly weighs on household budgets.</w:t>
      </w:r>
    </w:p>
    <w:p>
      <w:r>
        <w:t>275. It is indeed the commercial practices described above in paragraphs 100 to 174 that, for all the reasons outlined in the previous developments, create the serious and immediate harms that have just been noted, justifying the imposition of precautionary measures.</w:t>
      </w:r>
    </w:p>
    <w:p>
      <w:r>
        <w:t>3. THE PRECAUTIONARY MEASURES</w:t>
      </w:r>
    </w:p>
    <w:p>
      <w:r>
        <w:t>276. It follows from the above that the three cumulative conditions set out in the second paragraph of Article L. 464-1 of the Commercial Code for the imposition of precautionary measures are met.</w:t>
      </w:r>
    </w:p>
    <w:p>
      <w:r>
        <w:t>277. Under the third paragraph of the same article, these precautionary measures "may include the suspension of the practice concerned as well as an injunction to the parties to revert to the previous state. They must remain strictly limited to what is necessary to address the urgency."</w:t>
      </w:r>
    </w:p>
    <w:p>
      <w:r>
        <w:t>a) On the requested precautionary measures</w:t>
      </w:r>
    </w:p>
    <w:p>
      <w:r>
        <w:t>Direct Energie</w:t>
      </w:r>
    </w:p>
    <w:p>
      <w:r>
        <w:t>278. Following the observations in reply, Direct Energie requests that the following measures be ordered:</w:t>
        <w:br/>
        <w:t>"1) grant any energy supplier that requests it access to the information referred to in its letter of March 5, 2004, under objective, transparent, and non-discriminatory conditions oriented towards the costs of making it available, notably via web services accessible 24 hours a day, 7 days a week, within the framework of a partnership contract granting them the same rights of data use as those enjoyed by GDF Suez for the marketing of its own services;</w:t>
        <w:br/>
        <w:t>2) suspend the possibility of offering market "gas" offers to residential or professional customers as long as these customers can benefit from a regulated tariff;</w:t>
        <w:br/>
        <w:t>3) inform by letter, at its own expense, all residential customers who subscribed to a market price "gas" offer proposed by GDF Suez that the offer to which they have subscribed will no longer be proposed and that they can terminate it at any time to subscribe to the offer of one of the alternative operators whose list and brief characteristics of the offers are attached;</w:t>
        <w:br/>
        <w:t>4) organize, within the framework of the termination process of regulated gas tariffs, under the control of the Energy Regulatory Commission, a call for tenders to determine who will be the supplier of the continuity offer provided for in Article L.445-4-III of the Energy Code and the conditions for presenting the offers of its competitors that will apply after the end of the regulated tariffs, as well as its own, subject to measure 7 below;</w:t>
        <w:br/>
        <w:t>5) publish at its own expense [a summary of the decision];</w:t>
        <w:br/>
        <w:t>6) separate under the aegis of the Energy Regulatory Commission, its public service activities from those carried out in competition and in particular to establish two separate databases containing data relating to customers eligible for regulated tariffs on the one hand, and those of other customers, as well as to offer requesting suppliers a partnership contract;</w:t>
        <w:br/>
        <w:t>7) suspend the marketing of its market offers to all its customers, including "pro" customers, pending the separation of the means related to its public service missions mentioned above, it being specified that this suspension may be lifted by the Authority, which will be seized for this purpose by the most diligent party, as soon as the Energy Regulatory Commission has certified that the separation is sufficient to, on a precautionary basis, restore conditions of equality in competition, on the one hand, and on the other hand, that at least two energy suppliers will have signed the partnership contract referred to in measure 1;</w:t>
        <w:br/>
        <w:t>It must also be provided that within a period of no more than six months from the notification of this decision, the parties will report to the Competition Authority on the measures taken by GDF Suez to comply with the injunction defined in Article 1."</w:t>
      </w:r>
    </w:p>
    <w:p>
      <w:r>
        <w:rPr>
          <w:b/>
        </w:rPr>
        <w:t>[Pages 49–51]</w:t>
      </w:r>
    </w:p>
    <w:p>
      <w:r>
        <w:t xml:space="preserve">La CRE  </w:t>
        <w:br/>
        <w:t xml:space="preserve">279. The CRE, in the context of its opinion, believes that "access to the customer file seems necessary for non-residential customers whose consumption exceeds 30 MWh." The CRE also wishes for "restrictions to be put in place on the marketing of market offers for natural gas (...), as long as the relevant data is not made available to other operators."  </w:t>
        <w:br/>
        <w:t xml:space="preserve">280. Regarding residential customers, the CRE is of the opinion that "access to the files also seems necessary" and that "if the Competition Authority does not grant Direct Energie's request to access the file of customers on regulated sales tariffs, it could be considered to prohibit GDF Suez from using the same data to offer market offers to these customers." The CRE adds that "GDF Suez could be ordered to functionally separate the sales teams for regulated sales tariffs from those operating on market offers. This could result in a different phone number, different web pages that do not allow the coexistence of offers at regulated sales tariffs with those in market offers, and the inability for the sales teams for regulated sales tariffs to propose market offers."  </w:t>
        <w:br/>
        <w:t xml:space="preserve">281. Furthermore, the CRE proposes that "in order to avoid any confusion between the sales activities at regulated tariffs and in market offers and any cross-subsidization between the two activities, the Competition Authority could prohibit GDF Suez from using communication materials dedicated to regulated sales tariffs to prospect for market offers, particularly during the sending of invoices."  </w:t>
        <w:br/>
        <w:t xml:space="preserve">282. Regarding dual offers (regulated gas tariffs and market electricity offers), the CRE advocates for the prohibition of marketing these offers to residential and non-residential customers whose annual consumption is less than 30 MWh.  </w:t>
        <w:br/>
        <w:t xml:space="preserve">b) On the necessary precautionary measures  </w:t>
        <w:br/>
        <w:t xml:space="preserve">283. Under Article L. 464-1 of the Commercial Code, the Competition Authority can "take the precautionary measures that are requested or those that appear necessary." It is therefore not bound by the measures requested by the complainant and has the discretion to impose any other measure that it deems both necessary and proportionate.  </w:t>
        <w:br/>
        <w:t xml:space="preserve">284. The strategic nature of the customer databases at regulated tariffs, the urgency for residential customers to have effective access to the most competitive offers, as well as the imminence of the actual opening of the market for non-residential customers make it essential for competitors to access these databases.  </w:t>
        <w:br/>
        <w:t xml:space="preserve">285. This precautionary measure will restore the balance of power for the acquisition of customers currently at regulated tariffs and will prevent GDF Suez from preempting a large fraction of these consumers, which would have a largely irreversible impact on a market in the structuring phase.  </w:t>
        <w:br/>
        <w:t xml:space="preserve">286. However, GDF Suez believes that no access should be granted to its customer files, as it does not constitute an essential facility. It also recalls that the Data Protection Act and the clauses of the contracts signed with consumers prohibit, for individuals, any transmission to third parties of the information they contain. GDF further emphasizes that the Authority does not have the competence to impose such a heavy measure as the suspension of the marketing of market offers.  </w:t>
        <w:br/>
        <w:t xml:space="preserve">287. But the Competition Council has previously ordered France Télécom to transmit, via access to an Extranet server, the customer file information necessary for effective competition to its subsidiary Wanadoo Interactive, in decision 02-MC-03, relating to the request for precautionary measures from T-Online France. The Council also ruled in the same decision in favor of the immediate suspension of the commercial offers in question in the following terms: "France Télécom is ordered to suspend the marketing of the ADSL packages of Wanadoo Interactive from its commercial agencies until the extranet tool is effectively made available."  </w:t>
        <w:br/>
        <w:t xml:space="preserve">288. The aforementioned decision of the Competition Council was confirmed by the Paris Court of Appeal in a ruling dated April 9, 2002, which stated: "practices cause serious harm to competition in that they reinforce the monopolistic tendencies of the sectors concerned and allow France Télécom to structure the market at will by giving its subsidiary a decisive advantage over its competitors." In the same ruling, the Paris Court of Appeal considers that the precautionary measures granted by the Competition Council "appear proportionate to the seriousness and immediacy of the harm in that they constitute the only means of ending a structural discrimination likely to affect operators and the market and in that they are limited, for the measure provided for in Article 1, to the strict restoration of equality between ISPs and, regarding the suspension measure, to the marketing of ADSL packages in France Telecom's agencies."  </w:t>
        <w:br/>
        <w:t xml:space="preserve">289. Finally, and in accordance with the observations made by GDF Suez, the communication of this data can only be done in compliance with the provisions relating to the protection of privacy and in accordance with the recommendations that the CNIL made to the Authority in its opinion dated June 13, 2014. Article 2 of the law of January 6, 1978 only concerns individuals. The transmission must therefore be carried out under different conditions for legal entities and individuals.  </w:t>
        <w:br/>
        <w:t xml:space="preserve">290. In these conditions, the measure that is both necessary and proportionate to the observed urgency is to order GDF Suez, as a precautionary measure and pending a substantive decision, to grant, at its expense and before November 3, 2014 for legal entities and December 15, 2014 for individuals, to companies holding a ministerial authorization for the supply of natural gas that request it, access to certain information relating to customers on regulated sales tariffs for gas under objective, transparent, and non-discriminatory conditions, notably via web services accessible 24/7.  </w:t>
        <w:br/>
        <w:t xml:space="preserve">291. In the event of non-compliance with this injunction within the specified deadlines, the temporary suspension of the marketing of the offers concerned appears necessary to prevent any dilatory maneuvers in establishing effective access to the data, which would render the measures ineffective in quickly restoring fair competition conditions.  </w:t>
        <w:br/>
        <w:t xml:space="preserve">292. The information concerned must be that which is strictly necessary for competitors to be able to formulate offers to customers still on regulated tariffs, the list of data having been established based on the recommendations made by the CRE in its opinion. This includes the point of consumption and estimation numbers (PCE), annual reference consumptions (CAR), consumption profiles, names of the companies holding the contracts (for legal entities), names and surnames of the customers (for individuals) and contacts (legal entities), billing addresses, consumption addresses, and fixed phone numbers of the contacts (legal entities) and customers (individuals).  </w:t>
        <w:br/>
        <w:t xml:space="preserve">293. For legal entities, for which there is no obligation to inquire prior to contacting customers, the data specified in paragraph 292 must be made accessible to the companies that have requested them no later than November 3, 2014.  </w:t>
        <w:br/>
        <w:t xml:space="preserve">294. For individuals, in accordance with the CNIL's recommendations in its aforementioned opinion, prior to establishing access to the information, GDF Suez must be ordered to implement a notification to these customers and a system for collecting any objections to this communication in the form of a paper form with a checkbox for the customer next to the following statement: "The Competition Authority has ordered GDF Suez, by decision no. 14-MC-02 of September 9, 2014, to give its competitors access to certain data contained in the files of customers with a contract for the regulated sales tariff for gas, in order to restore conditions for effective competition between its offers and those of other operators, based on their own merits. The data is as follows: point of consumption and estimation numbers (PCE), annual reference consumptions (CAR), consumption profiles, names and surnames of customers, billing addresses, consumption addresses, fixed phone numbers. If you do not wish for your data to be transmitted for commercial prospecting purposes to suppliers who have requested access to GDF SUEZ's customer database, please return the form by checking the box next to it. Failing your objection within the next 30 days, your data will automatically be made accessible to these suppliers."  </w:t>
        <w:br/>
        <w:t xml:space="preserve">295. For customers who have chosen not to receive paper communications, customer notification can be done via an email linking to a form accessible in a secure area (such as the customer area) on the company's website and containing the above statement.  </w:t>
        <w:br/>
        <w:t xml:space="preserve">296. Only the data relating to customers who have not formally objected to the communication of their data will then be made accessible, no later than December 15, 2014, to the companies that have requested them.  </w:t>
        <w:br/>
        <w:t xml:space="preserve">297. To enhance the effectiveness of the injunction described above, it appears necessary to order GDF Suez, in the event that,  </w:t>
        <w:br/>
        <w:t xml:space="preserve">- by November 3, 2014 for legal entities,  </w:t>
        <w:br/>
        <w:t xml:space="preserve">- by December 15, 2014 for individuals,  </w:t>
        <w:br/>
        <w:t>the data has not been effectively made accessible to competitors, under conditions that must be validated by the Competition Authority, to suspend the marketing activity (issuing commercial proposals and concluding contracts) of the free gas offer or offers.</w:t>
      </w:r>
    </w:p>
    <w:p>
      <w:r>
        <w:rPr>
          <w:b/>
        </w:rPr>
        <w:t>[Pages 52–53]</w:t>
      </w:r>
    </w:p>
    <w:p>
      <w:r>
        <w:t xml:space="preserve">Decision  </w:t>
        <w:br/>
        <w:t xml:space="preserve">Article 1: GDF Suez is ordered, as a precautionary measure and pending a decision on the merits, to grant, at its own expense, to companies holding a ministerial authorization for the supply of natural gas that request it, access to certain data contained in the files of customers with a contract for the regulated tariff for the sale of gas, under objective, transparent, and non-discriminatory conditions, notably via web services accessible 24/7.  </w:t>
        <w:br/>
        <w:t xml:space="preserve">Data relating to corporate customers  </w:t>
        <w:br/>
        <w:t xml:space="preserve">Article 2: The data relating to contracts held by corporate entities to which access will be granted are as follows: the point of measurement and estimation numbers (PCE), the annual reference consumptions (CAR), the consumption profiles, the names of the companies holding the contracts, the names and surnames of the contacts, the billing addresses, the consumption addresses, the landline phone numbers of the contacts.  </w:t>
        <w:br/>
        <w:t xml:space="preserve">Article 3: The information listed above relating to contracts held by corporate entities must be made accessible by November 3, 2014, at the latest. If this data is not effectively accessible by this date, in accordance with the obligation referred to in Articles 1 and 2, GDF Suez is ordered to suspend from that same date any marketing activity of its market gas offers directed at its customers who are corporate entities and connected to the distribution network.  </w:t>
        <w:br/>
        <w:t xml:space="preserve">Data relating to individual customers  </w:t>
        <w:br/>
        <w:t xml:space="preserve">Article 4: The data relating to contracts held by individual customers to which access will be granted are as follows: the point of measurement and estimation numbers (PCE), the annual reference consumptions (CAR), the consumption profiles, the names and surnames of the customers, the billing addresses, the consumption addresses, the landline phone numbers.  </w:t>
        <w:br/>
        <w:t xml:space="preserve">Article 5: Prior to the implementation of the obligation mentioned in Article 4 above, GDF Suez is ordered, as a precautionary measure and pending a decision on the merits, to establish a notification allowing for the collection of any opposition from these customers regarding the communication of data concerning them.  </w:t>
        <w:br/>
        <w:t xml:space="preserve">Article 6: For customers who have not opted out of paper billing, this notification will take the form of a paper form, drafted as follows: "The Competition Authority has ordered GDF Suez, by decision no. 14-MC-02 of September 9, 2014, to grant its competitors access to certain data contained in the files of customers with a contract for the regulated tariff for the sale of gas, in order to restore the conditions for effective competition between its offers and those of other operators, based on their own merits. This data includes: point of measurement and estimation numbers (PCE), annual reference consumptions (CAR), consumption profiles, names and surnames of customers, billing addresses, consumption addresses, landline phone numbers. If you do not wish for your data to be transmitted for commercial prospecting purposes to suppliers who have requested access to GDF SUEZ's customer database, please return the form by checking the box next to it. Failing opposition from you within the next 30 days, your data will be automatically made accessible to these suppliers."  </w:t>
        <w:br/>
        <w:t xml:space="preserve">Article 7: For customers who have opted out of paper billing, this notification will take the form of an email containing the text cited in Article 6 above and allowing the right of opposition via a link redirecting to a form accessible in a secure area on the company's website.  </w:t>
        <w:br/>
        <w:t xml:space="preserve">Article 8: The information listed above relating to contracts held by individual customers must be made accessible by December 15, 2014, at the latest. If the data relating to the contracts of customers who have not opposed this communication is not effectively accessible by this date, GDF Suez is ordered to suspend, from that same date, any marketing activity of its market gas offers directed at its customers who are individual entities.  </w:t>
        <w:br/>
        <w:t xml:space="preserve">Article 9: GDF Suez will report to the Competition Authority, no later than fifteen days before the deadlines set respectively in Articles 3 and 8, on the progress of the procedure for access to the information described in Article 1.  </w:t>
        <w:br/>
        <w:t xml:space="preserve">Deliberated on the oral report of Mr. Édouard Leduc, rapporteur, and the intervention of Mr. Umberto Berkani, deputy general rapporteur, by Ms. Élisabeth Flüry-Hérard, vice-president, chair of the session, Ms. Pierrette Pinot, Mr. Noël Diricq, and Ms. Séverine Larère, members.  </w:t>
        <w:br/>
        <w:t xml:space="preserve">The session secretary, The vice-president,  </w:t>
        <w:br/>
        <w:t xml:space="preserve">Caroline Cheron 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