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https://www.autoritedelaconcurrence.fr/fr/decision/relative-une-demande-de-mesures-conservatoires-presentee-par-la-societe-le-cinq-sa</w:t>
      </w:r>
    </w:p>
    <w:p>
      <w:r>
        <w:t>Pages translated : 4</w:t>
      </w:r>
    </w:p>
    <w:p/>
    <w:p>
      <w:r>
        <w:rPr>
          <w:b/>
        </w:rPr>
        <w:t>[Pages 1–3]</w:t>
      </w:r>
    </w:p>
    <w:p>
      <w:r>
        <w:t xml:space="preserve">RÉPUBLIQUE FRANÇAISE  </w:t>
        <w:br/>
        <w:t xml:space="preserve">Decision No. 91-MC-05 of November 19, 1991  </w:t>
        <w:br/>
        <w:t xml:space="preserve">regarding a request for interim measures submitted by the company Le Cinq S.A.  </w:t>
        <w:br/>
        <w:t xml:space="preserve">The Competition Council,  </w:t>
        <w:br/>
        <w:t xml:space="preserve">Having regard to the letters registered on October 2 and October 23, 1991, under number M 88, by which the company La Cinq S.A. referred to the Competition Council a request for interim measures against the French Football Federation, an association governed by the law of 1901;  </w:t>
        <w:br/>
        <w:t xml:space="preserve">Having regard to Articles 85 and 86 of the Treaty of Rome;  </w:t>
        <w:br/>
        <w:t xml:space="preserve">Having regard to Article 9, paragraph 3, of Regulation No. 17-62 of the Commission of the European Communities;  </w:t>
        <w:br/>
        <w:t xml:space="preserve">Having regard to Ordinance No. 86-1243 of December 1, 1986, relating to price and competition freedom, as amended, together with Decree No. 86-1309 of December 29, 1986, as amended, taken for its application;  </w:t>
        <w:br/>
        <w:t xml:space="preserve">Having regard to the law of July 16, 1984, relating to the organization and promotion of physical and sports activities;  </w:t>
        <w:br/>
        <w:t xml:space="preserve">Having regard to the observations presented by the French Football Federation and by the Government Commissioner;  </w:t>
        <w:br/>
        <w:t xml:space="preserve">Having regard to the other documents in the file;  </w:t>
        <w:br/>
        <w:t xml:space="preserve">The rapporteur, the general rapporteur, the Government Commissioner, and the parties heard;  </w:t>
        <w:br/>
        <w:t xml:space="preserve">Considering that the company La Cinq S.A. argues that the French Football Federation, hereinafter referred to as F.F.F., systematically refuses to grant it authorization to retransmit football matches under Article 14 of the statutes of the Union of European Football Associations, hereinafter referred to as U.E.F.A., an association under Swiss law to which the F.F.F. is affiliated; that the aforementioned Article 14 states;  </w:t>
        <w:br/>
        <w:t>'1° U.E.F.A., its member associations, their affiliated organizations, and clubs hold the exclusive rights of broadcasting and transmission by any audiovisual and radio means, live, delayed, or in summary, relating to events falling under the jurisdiction of U.E.F.A.;</w:t>
      </w:r>
    </w:p>
    <w:p>
      <w:r>
        <w:t xml:space="preserve">'2° The transmission rights originating from the proper territory of an association may only be sold or transferred in any form if the national association of each receiving country authorizes such transmissions to its territory';  </w:t>
        <w:br/>
        <w:t xml:space="preserve">Considering that the company La Cinq S.A. cites thirteen football matches played since 1989 for which it allegedly did not obtain from the F.F.F. the authorization for retransmission at the desired time; that it also refers to a statement by the president of the F.F.F. published in the newspaper L'Equipe on October 12, 1991, according to which 'there is no longer any question of granting the slightest authorization' to the applicant;  </w:t>
        <w:br/>
        <w:t xml:space="preserve">Considering that, according to the company La Cinq S.A., Article 14 of the U.E.F.A. statutes and the 'arbitrary and discriminatory' application made by the F.F.F. towards the applicant constitute practices that, in that they aim to eliminate it from the market for the retransmission of football matches, fall under the provisions of Article 7 of the ordinance of December 1, 1986, and also concerning the F.F.F. under Article 8 of said ordinance, the F.F.F. holding a monopoly on the market for the approval of the retransmission in France of foreign football matches;  </w:t>
        <w:br/>
        <w:t xml:space="preserve">Considering that the company La Cinq S.A. argues that the behavior of the F.F.F. causes it serious harm on the grounds that concerning the market for rights that 'bring the highest audience ratings, the largest advertising revenues, and the most significant improvement in the broadcaster's image... any practice that seeks to influence the balance of programming is serious in itself'; that in this case, the attitude of the F.F.F. 'deprives it of negotiating under suitable conditions advertising contracts... and creates a deficit in the company's assets'; that the harm to the company is also immediate since it is deprived at every moment of the possibility of broadcasting football matches while corresponding retransmission rights are offered on the market; that furthermore, the behavior of the F.F.F. causes serious and immediate harm to the economy of the sector as well as to the interests of consumers;  </w:t>
        <w:br/>
        <w:t xml:space="preserve">Considering that the company La Cinq S.A. consequently requests the Competition Council to take interim measures on the basis of Article 12 of the aforementioned ordinance and to order the F.F.F.;  </w:t>
        <w:br/>
        <w:t xml:space="preserve">- 'to preserve satisfactory access both live and delayed... to the retransmission rights of football matches' for which the F.F.F. is not bound by agreements with companies';  </w:t>
        <w:br/>
        <w:t xml:space="preserve">- 'to cease influencing the programming of the applicant and to cease discriminating against it';  </w:t>
        <w:br/>
        <w:t xml:space="preserve">- 'to clearly and in writing establish, within a timeframe to be set by the council, the rules, requirements, and principles that must govern any potential refusals, as well as the scheduling constraints - or others - that must apply in this matter... to all channels';  </w:t>
        <w:br/>
        <w:t xml:space="preserve">- 'to communicate to the council in order to allow it to verify compliance with the injunctions, all agreements concluded by the F.F.F. in force and relating to the broadcasting of football in France, all under penalties that the applicant leaves to the council to assess';  </w:t>
        <w:br/>
        <w:t xml:space="preserve">On the competence of the Council to examine the request for interim measures:  </w:t>
        <w:br/>
        <w:t xml:space="preserve">Considering first that, although the Commission of the European Communities was seized in 1989 and 1991 regarding the legality of Article 14 of the U.E.F.A. statutes in light of the provisions of Articles 85 and 86 of the Treaty of Rome, it does not appear from the documents in the file submitted to the Council that it has, as of the date of this decision, initiated any procedure; that therefore, in accordance with Article 9, paragraph 3, of Regulation No. 17-62 of the E.E.C., which states that "as long as the Commission has not initiated any procedure..., the authorities of the Member States remain competent," these referrals do not prevent the Council from ruling on the request;  </w:t>
        <w:br/>
        <w:t xml:space="preserve">Considering secondly that the F.F.F. argues that, on the one hand, the decisions it has made regarding the company La Cinq S.A. fall under a public authority prerogative exercised under the public service mission entrusted to it by the law of July 16, 1984, relating to the organization and promotion of physical and sports activities, as well as by the decrees of August 2, 1989, and July 2, 1991, granting it delegation for the organization and promotion of French football, and on the other hand, that said decisions were made outside any 'production, distribution, and service activity' within the meaning of Article 53 of the 1986 ordinance;  </w:t>
        <w:br/>
        <w:t xml:space="preserve">But considering that in this case the F.F.F. acted within the conventional framework of the U.E.F.A. statutes and that the contested decisions, taken in application of these statutes, are not susceptible, by their nature, to be linked to the implementation of public authority prerogatives; that indeed, in this instance, the F.F.F., a private law association, exercises, in addition to the missions of general interest it may be entrusted with, a service provision activity by signing agreements with television channels remunerating the transfer of broadcasting rights for sporting events; that the decisions taken regarding the company La Cinq S.A., which according to the F.F.F. are aimed at 'protecting' said agreements, fall well within the scope of its service activity within the meaning of Article 53 of the 1986 ordinance;  </w:t>
        <w:br/>
        <w:t xml:space="preserve">Considering finally that it follows from the combined provisions of Articles 7, 8, and 53 of the ordinance that all practices that have as their object or may have as their effect to prevent, restrict, or distort competition in a market fall within the scope of its Title III, regardless of the legal status of the intervenor in that market; that under these conditions, the argument put forward by the F.F.F. that it does not have the character of a commercial enterprise is ineffective since it is present in the analyzed market as a service provider;  </w:t>
        <w:br/>
        <w:t xml:space="preserve">On the merits of the request for interim measures:  </w:t>
        <w:br/>
        <w:t xml:space="preserve">Considering, on the one hand, that at the current stage of the procedure and subject to the examination of the case on its merits, it cannot be excluded that the practices mentioned above and of which the company La Cinq S.A. complains may fall within the scope of Articles 7 and 8 of the ordinance of December 1, 1986, as well as Articles 85 and 86 of the Treaty of Rome;  </w:t>
        <w:br/>
        <w:t xml:space="preserve">Considering, on the other hand, that the application of the provisions of Article 12 of the ordinance of December 1, 1986, is subject to the finding of behaviors likely to fall within the scope of its Articles 7 and 8, which must be terminated without delay to prevent or cease a serious and immediate disturbance; that the measures that may be taken in this regard 'must remain strictly limited to what is necessary to address the urgency';  </w:t>
        <w:br/>
        <w:t>But considering that the company La Cinq S.A. does not establish either the extent, or the seriousness, or the immediate nature of the harm that would be caused to its interest, to that of the affected sector, or to that of users; that furthermore, the measures it requests the Council to impose do not...</w:t>
      </w:r>
    </w:p>
    <w:p>
      <w:r>
        <w:rPr>
          <w:b/>
        </w:rPr>
        <w:t>[Pages 4–4]</w:t>
      </w:r>
    </w:p>
    <w:p>
      <w:r>
        <w:t>do not meet, by their nature, the condition set by the aforementioned text; therefore, the request cannot be granted,</w:t>
      </w:r>
    </w:p>
    <w:p>
      <w:r>
        <w:t>Decides:</w:t>
        <w:br/>
        <w:t>Single Article. - The request for interim measures registered under number M 88 is rejected.</w:t>
        <w:br/>
        <w:t>Deliberated in plenary session on the oral report of Ms. Galene, during its meeting on November 19, 1991, where the following were present:</w:t>
        <w:br/>
        <w:t>Mr. Laurent, president;</w:t>
        <w:br/>
        <w:t>Messrs. Béteille and Pineau, vice-presidents;</w:t>
        <w:br/>
        <w:t>Messrs. Blaise, Bon, Cabut, Cortesse, Fries, Gaillard, Ms. Hagelsteen and Lorenceau, Messrs. Sargos, Schmidt, Sloan and Urbain, members.</w:t>
        <w:b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