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https://www.autoritedelaconcurrence.fr/fr/decision/relative-une-demande-de-mesures-conservatoires-presentee-par-la-societe-marcout-soulhol</w:t>
      </w:r>
    </w:p>
    <w:p>
      <w:r>
        <w:t>Pages translated : 3</w:t>
      </w:r>
    </w:p>
    <w:p/>
    <w:p>
      <w:r>
        <w:rPr>
          <w:b/>
        </w:rPr>
        <w:t>[Pages 1–3]</w:t>
      </w:r>
    </w:p>
    <w:p>
      <w:r>
        <w:t xml:space="preserve">FRENCH REPUBLIC  </w:t>
        <w:br/>
        <w:t xml:space="preserve">Decision No. 95-MC-11 of October 4, 1995  </w:t>
        <w:br/>
        <w:t xml:space="preserve">regarding a request for precautionary measures submitted  </w:t>
        <w:br/>
        <w:t>by the company Marcout-Soulhol</w:t>
      </w:r>
    </w:p>
    <w:p>
      <w:r>
        <w:t xml:space="preserve">The Competition Council (permanent commission),  </w:t>
        <w:br/>
        <w:t xml:space="preserve">Considering the letter registered on July 17, 1995 under number M 167, by which the company Marcout-Soulhol has brought to the Competition Council practices of the company Cartier that it deems anti-competitive, and has requested the issuance of precautionary measures;  </w:t>
        <w:br/>
        <w:t xml:space="preserve">Considering Ordinance No. 86-1243 of December 1, 1986 as amended regarding price freedom and competition and Decree No. 86-1309 of December 29, 1986 as amended taken for its application;  </w:t>
        <w:br/>
        <w:t xml:space="preserve">Considering the observations presented by the company Cartier and by the Government Commissioner;  </w:t>
        <w:br/>
        <w:t xml:space="preserve">Considering the other documents in the file;  </w:t>
        <w:br/>
        <w:t xml:space="preserve">The rapporteur, the general rapporteur, the Government Commissioner, and the representatives of the companies Marcout-Soulhol and Cartier heard;  </w:t>
        <w:br/>
        <w:t xml:space="preserve">Considering that the company Marcout-Soulhol states that its activity is the retail sale of watchmaking products at the shopping center Les Trois Fontaines in Cergy-Pontoise and that it was, in particular, until December 1994, an authorized distributor of the Cartier network under a selective distribution contract concluded on February 27, 1986 between Mr. Alain Marcout, its manager, and the company Cartier; that the latter, following statements made to the Figaro Economie newspaper in January 1994 by Mr. Alain Dominique Perrin, president of Cartier International, decided to 'reduce its distribution network to make it more selective and more in line with the Must doctrine which was to be very selective and to offer a service'; that the company Cartier has developed a new selective distribution contract for this purpose and has renegotiated the contracts with its network distributors; that the company Cartier has, in particular, terminated by registered letters with acknowledgment of receipt dated September 28, 1994 the contract with Mr. Alain Marcout; that it subsequently refused to grant him again by contract the right to sell at retail Cartier products and refused to deliver to him;  </w:t>
        <w:br/>
        <w:t xml:space="preserve">Considering that the company Marcout-Soulhol argues that the company Cartier 'has abused the state of economic dependence in which it finds itself in relation to it', 'abuse characterized by the unmotivated refusal to renew the selective distribution contract and by refusals to sell as of January 1, 1995'; that it claims 'that the said refusals to renew and to sell result from a discriminatory decision of Cartier S.A., characteristic of a discriminatory practice against it, (...) no explanation being provided by Cartier in its termination letters'; that it also argues that the criteria relating to the point of sale set out in Article 2.3.2 of the new selective distribution contract 'are left to the sole discretion of the company Cartier in contradiction with the legal provisions' and that 'the clarifications provided by Cartier are discretionary in nature (...), subjective in nature, with no precise definition being provided regarding the standards to be adhered to by the exclusive distributor'; that it consequently requests the Council, as a precautionary measure, 'to order Cartier to revert to the previous state by maintaining a selective distribution contract with Marcout-Soulhol' and 'to immediately cease, on a provisional basis, any refusal to sell against Marcout-Soulhol, and thus, to honor the orders placed by the latter';  </w:t>
        <w:br/>
        <w:t xml:space="preserve">Considering, firstly, that the applicant company has communicated to the Council its balance sheets and income statements for the fiscal years 1991-1992, 1992-1993, and 1993-1994 as well as the journal of its purchases from the company Cartier from December 1 to 31 for the years 1992, 1993, and 1994; that it appears that its purchases from the company Cartier represented a small share of the item 'purchases of goods of the company' during these three years, since they amounted to 199,183.99 F in 1992, 67,649.09 F in 1993, and 124,993.86 F in 1994, while the total purchases of goods of the company reached an amount of 2.85 million francs during the 1992-1993 fiscal year and 1.68 million francs during the 1993-1994 fiscal year; that, moreover, the applicant company has reported to the council that it is a distributor of other watchmaking brands, which it qualifies as 'prestigious', such as Rolex, Tag, Rado, Lanvin, Saint, Dupont, Baccarat, Korloff; that thus the applicant party does not provide any element proving that it would have been in a state of economic dependence vis-à-vis the company Cartier;  </w:t>
        <w:br/>
        <w:t xml:space="preserve">Considering, secondly, that under the terms of Article 2.3.2 of the new selective distribution contract established by the company Cartier: 'the point of sale is evaluated by Cartier based on objective qualitative criteria concerning in particular the following elements:  </w:t>
        <w:br/>
        <w:t xml:space="preserve">'- the quality of the environment;  </w:t>
        <w:br/>
        <w:t xml:space="preserve">'- the sales potential;  </w:t>
        <w:br/>
        <w:t xml:space="preserve">'- the quality of the façade;  </w:t>
        <w:br/>
        <w:t xml:space="preserve">'- the dimensions and decoration of the exterior and interior displays;  </w:t>
        <w:br/>
        <w:t xml:space="preserve">'- the surface exclusively reserved for sales;  </w:t>
        <w:br/>
        <w:t xml:space="preserve">'- the quality of the layout;  </w:t>
        <w:br/>
        <w:t xml:space="preserve">'- the cleanliness and quality of the storage;  </w:t>
        <w:br/>
        <w:t xml:space="preserve">'- the brand and product environment;  </w:t>
        <w:br/>
        <w:t xml:space="preserve">'- the signage';  </w:t>
        <w:br/>
        <w:t>Considering that at the current stage of the procedure and subject to the instruction of the case on the merits, it cannot be excluded that certain provisions of the selective distribution contract of the company Cartier may be subject to the provisions of Article 7 of the ordinance of December 1, 1986;</w:t>
      </w:r>
    </w:p>
    <w:p>
      <w:r>
        <w:t xml:space="preserve">Considering that under the terms of Article 12 of the ordinance of December 1, 1986, precautionary measures 'can only be taken if the practice denounced causes serious and immediate harm to the general economy, to that of the concerned sector, to the interest of the consumer or to the complaining company'; that, while the applicant company invokes the refusal to renew the selective distribution contract and the refusals to sell that have been opposed to it by the company Cartier, it does not provide in support of its request for precautionary measures any element establishing that these practices would have caused serious and immediate harm to the general economy, to that of the concerned sector, to the interest of the consumer or to its interests, which would necessitate the intervention of measures intended to address the urgency;  </w:t>
        <w:br/>
        <w:t xml:space="preserve">Considering that it follows from the above that the request for precautionary measures submitted by the company Marcout-Soulhol can only be rejected,  </w:t>
        <w:br/>
        <w:t xml:space="preserve">Decides:  </w:t>
        <w:br/>
        <w:t xml:space="preserve">Sole Article. - The request for precautionary measures registered under number M 167 is rejected.  </w:t>
        <w:br/>
        <w:t xml:space="preserve">Deliberated on the oral report of Ms. Anne Lepetit, by Mr. Barbeau, president, Mr. Jenny, vice-president, and Mr. Rocca, member replacing Mr. Cortesse,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