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https://www.autoritedelaconcurrence.fr/fr/decision/relative-une-demande-de-mesures-conservatoires-presentee-par-la-societe-sfr-concernant</w:t>
      </w:r>
    </w:p>
    <w:p>
      <w:r>
        <w:t>Pages translated : 18</w:t>
      </w:r>
    </w:p>
    <w:p/>
    <w:p>
      <w:r>
        <w:rPr>
          <w:b/>
        </w:rPr>
        <w:t>[Pages 1–3]</w:t>
      </w:r>
    </w:p>
    <w:p>
      <w:r>
        <w:t xml:space="preserve">RÉPUBLIQUE FRANÇAISE  </w:t>
        <w:br/>
        <w:t xml:space="preserve">Decision No. 09-D-15 of April 2, 2009  </w:t>
        <w:br/>
        <w:t xml:space="preserve">regarding a request for interim measures  </w:t>
        <w:br/>
        <w:t xml:space="preserve">submitted by the company SFR concerning various practices implemented by the France Télécom group in the mobile telephony and high-speed Internet markets (offer 'Unik')  </w:t>
        <w:br/>
        <w:t xml:space="preserve">The Competition Authority (permanent commission),  </w:t>
        <w:br/>
        <w:t xml:space="preserve">Having regard to the letter, registered on December 5, 2008, under numbers 08/111 F and 08/112 M, by which the company SFR referred to the Competition Council various practices implemented by the France Télécom group in the mobile telephony and high-speed Internet markets (Unik offer) that it considers anti-competitive and requested that interim measures be ordered on the basis of Article L. 464-1 of the Commercial Code;  </w:t>
        <w:br/>
        <w:t xml:space="preserve">Having regard to Articles 81 and 82 of the Treaty establishing the European Community;  </w:t>
        <w:br/>
        <w:t xml:space="preserve">Having regard to Book IV of the Commercial Code relating to price freedom and competition in its version prior to the entry into force of Law No. 2008-776 of August 4, 2008, on the modernization of the economy;  </w:t>
        <w:br/>
        <w:t xml:space="preserve">Having regard to Law No. 2008-776 of August 4, 2008, on the modernization of the economy;  </w:t>
        <w:br/>
        <w:t xml:space="preserve">Having regard to Ordinance No. 2008-1161 of November 13, 2008, on the modernization of competition regulation, and in particular its Article 5;  </w:t>
        <w:br/>
        <w:t xml:space="preserve">Having regard to Opinion 2009-0059 adopted by the Regulatory Authority for Electronic Communications and Posts (ARCEP) on January 27, 2009, based on the provisions of Article R. 463-9 of the Commercial Code;  </w:t>
        <w:br/>
        <w:t xml:space="preserve">Having regard to the observations submitted by the companies France Télécom and SFR;  </w:t>
        <w:br/>
        <w:t xml:space="preserve">Having regard to the business secrecy decisions No. 09-DSADEC-10, 09-DSADEC-12, 09-DSADEC-13, 09-DSADEC-20;  </w:t>
        <w:br/>
        <w:t xml:space="preserve">Having regard to the other documents in the file;  </w:t>
        <w:br/>
        <w:t xml:space="preserve">The rapporteur, the Government Commissioner, and the representatives of the company SFR and the France Télécom group heard during the session of March 4, 2009;  </w:t>
        <w:br/>
        <w:t xml:space="preserve">The representatives of ARCEP heard during the session of March 4, 2009, based on Article L. 463-7, paragraph 2, of the Commercial Code;  </w:t>
        <w:br/>
        <w:t>Adopts the following decision:</w:t>
      </w:r>
    </w:p>
    <w:p>
      <w:r>
        <w:t xml:space="preserve">I. Findings  </w:t>
        <w:br/>
        <w:t xml:space="preserve">A. THE REFERRAL  </w:t>
        <w:br/>
        <w:t xml:space="preserve">1. By letter registered on December 5, 2008, the company SFR referred to the Competition Council practices implemented by the France Télécom group concerning the Unik offer proposed by Orange, which it considers contrary to Articles L. 420-2 of the Commercial Code and 82 of the EC Treaty. Furthermore, on the basis of Article L. 464-1 of the Commercial Code, the company SFR requested the Competition Council to order interim measures aimed at stopping the promotional offer 'Unik for twelve months at one euro.'  </w:t>
        <w:br/>
        <w:t xml:space="preserve">2. The company SFR considers that the France Télécom group is dominant in the retail markets for high-speed Internet access and mobile telephony as well as in the wholesale market for call termination to Orange's mobile network. According to SFR, the France Télécom group would be abusing this market power by offering a service that encourages "its customers to meet their needs for high-speed Internet and mobile telephony only with it, ultimately preventing them from sourcing from competitors." The France Télécom group would benefit from a double club effect due to its strong position in these two markets, allowing it to "fully leverage the effects between these two markets, of which only Orange can benefit." Furthermore, the Unik offer would be abusive in that it proposes unlimited calls to landlines and only to Orange mobiles. SFR believes that such an abundance offer 'on net' generates "artificial club effects" that cannot be countered by operators with a smaller market share than by "cross net" offers (all networks) that are much more expensive. Finally, SFR believes that the Unik option for twelve months at one euro generates a scissors effect for Orange's competitors between, on the one hand, the call termination rate on the Orange network, and on the other hand, the particularly low retail price of this offer, an effect likely to contribute to the exclusion of its competitors in the mobile telephony services market.  </w:t>
        <w:br/>
        <w:t xml:space="preserve">B. THE SECTOR  </w:t>
        <w:br/>
        <w:t xml:space="preserve">1. EVOLUTION OF THE ELECTRONIC COMMUNICATIONS SECTOR  </w:t>
        <w:br/>
        <w:t xml:space="preserve">3. The sector of fixed and mobile telephony services for residential customers is characterized by a rapid pace of technological and commercial innovations. The 'Unik' offer from Orange is part of this movement with two essential characteristics: on the one hand, it is a fixed/mobile convergence offer; on the other hand, it is part of the 'on net' mobile abundance offers.  </w:t>
        <w:br/>
        <w:t xml:space="preserve">The development of convergence offers  </w:t>
        <w:br/>
        <w:t xml:space="preserve">4. The Competition Council has already had the opportunity to emphasize that "the integrated nature of certain operators, present both in the fixed telephony markets and in the mobile telephony markets, indeed promotes the development of these convergence offers aimed at optimizing the use of networks and local loops" (Opinion No. 07-A-05 of June 19, 2007, point 9).  </w:t>
        <w:br/>
        <w:t xml:space="preserve">5. In the opinion it rendered to the Council for the present case, ARCEP states that "since 2003-2004, telecom operators have been developing and commercially launching offers combining fixed and mobile services, called 'fixed-mobile convergence offers,' allowing a subscriber to make calls from their mobile by substituting the mobile operator's radio local loop with a WiFi local loop of a fixed network. [...] More generally, the spread of offers allowing calls on a fixed network from a mobile terminal enables mobile network operators to respond to Internet voice offers (VoIP, VLB) from 'boxes'."  </w:t>
        <w:br/>
        <w:t xml:space="preserve">6. It is necessary to distinguish offers based on technical convergence from those presenting only a commercial link. Thus, while Orange's 'Unik' option allows mobile calls to be routed through fixed networks and achieves technical convergence, on the other hand, SFR's 'Happy Zone' option offers advantageous pricing for calls from the home zone but routes all calls solely through mobile networks (GSM/3G). As ARCEP points out in its opinion, "to date, the Unik offer seems to be the only offer representative of a true technical and commercial convergence, benefiting from a significant customer base."  </w:t>
        <w:br/>
        <w:t xml:space="preserve">7. Furthermore, some Internet access operators have offered call packages to mobiles in their high-speed multi-service offers (triple-play offers) to respond to a growing consumer appetite for calls made from home to mobiles. Indeed, various studies indicate that between 25 and 30% of calls made from a mobile terminal are made from the consumer's home. For example, Alice (Free) offers a classic "triple-play" service at €29.95/month with the option to choose a plan that includes four hours of calls to mobiles for free during the first twelve months, then charged at €10/month. Bouygues Telecom launched, at the end of October 2008, a multi-service Internet access offer with its 'B.box' including a package of calls to mobiles.  </w:t>
        <w:br/>
        <w:t xml:space="preserve">The development of 'on net' mobile abundance offers  </w:t>
        <w:br/>
        <w:t xml:space="preserve">8. 'On net' abundance offers appeared as early as the end of 1999 with the range of Millenium plans offered by Bouygues Telecom, providing unlimited calls to metropolitan landlines and mobiles on its network during the weekend. SFR quickly responded with a "free evening and weekend" plan offering unlimited calls to metropolitan landlines and mobiles on its network, in the evening from 10 PM and on weekends. Orange only later, in 2003, offered "Infini" plans providing unlimited calls to metropolitan landlines and mobiles on its network in the evening from 10 PM and on weekends.  </w:t>
        <w:br/>
        <w:t>9. These offers were long reserved for the first 100,000 or 200,000 subscribers and did not occupy a central place in the commercial range of operators. However, the end of the system called "Bill &amp; Keep," in which mobile operators did not charge each other for call termination on their respective networks, at the end of 2004, coincided with the emergence in the core offers of the two main operators of unlimited offers for 'on net' calls, notably offers of the type "three unlimited 'on net' numbers." Indeed, once operators charge each other for call termination, operators have an immediate economic interest in encouraging their customers to make 'on net' calls, the short-term cost of which for the operator is very low, rather than 'off net' calls, the cost of which is equal to the call termination charge of the destination operator. In contrast, Bouygues Telecom chose to respond with unlimited offers to all numbers, regardless of the destination operator (calls 'cross net' or 'all net'), limiting them in time, believing that its small market share made its 'on net' offers less attractive compared to those of its competitors. These offers</w:t>
      </w:r>
    </w:p>
    <w:p>
      <w:r>
        <w:rPr>
          <w:b/>
        </w:rPr>
        <w:t>[Pages 4–6]</w:t>
      </w:r>
    </w:p>
    <w:p>
      <w:r>
        <w:t>'cross net' successfully attracted high usage and high ARPU (Average Revenue Per User) customers.</w:t>
      </w:r>
    </w:p>
    <w:p>
      <w:r>
        <w:t>2. THE STRONG POSITION OF THE FRANCE TELECOM GROUP IN THE RETAIL MARKETS OF MOBILE TELEPHONY SERVICES AND HIGH-SPEED INTERNET ACCESS</w:t>
      </w:r>
    </w:p>
    <w:p>
      <w:r>
        <w:t>10. The three main mobile operators are currently present in the high-speed Internet access services market. However, Bouygues Telecom has only a very small market share, having launched its Internet access services at the end of October 2008. The following table summarizes the various market shares of the operators calculated based on the active customer base in the residential market.</w:t>
      </w:r>
    </w:p>
    <w:p>
      <w:r>
        <w:t>Operator Orange SFR Neuf Free Bouygues Tel. Numéricâble</w:t>
        <w:br/>
        <w:t>Market share mobile telephony services 42 to 45% 33 to 35% / 16 to 19% /</w:t>
        <w:br/>
        <w:t>Market share high-speed Internet access 46 to 51% 19 to 23% 23 to 27% &lt; 3% 4 to 8%</w:t>
      </w:r>
    </w:p>
    <w:p>
      <w:r>
        <w:t>The 'Unik' offer from Orange</w:t>
      </w:r>
    </w:p>
    <w:p>
      <w:r>
        <w:t>3. TECHNICAL ASPECTS OF THE UNIK OFFER</w:t>
      </w:r>
    </w:p>
    <w:p>
      <w:r>
        <w:t>11. The Unik offer allows calls to be made from a specific mobile terminal using either the fixed local loop (via WiFi then Internet) or the traditional GSM/3G radio local loops.</w:t>
      </w:r>
    </w:p>
    <w:p>
      <w:r>
        <w:t>12. When the Unik user is within the WiFi reception area (local wireless connection with a maximum range of a few dozen meters) of an identified Livebox or an Orange hot spot (Internet connection in a public place), the Unik mobile terminal detects it and 'encapsulates' mobile calls in a UMA (Unlicensed Mobile Access) layer to route them via the Internet (IP mode) to the Orange core network. As representatives of the France Telecom group indicated during their hearing, "the call made from a specific UMA-compatible terminal paired with a Livebox or an Orange WiFi Access hot spot in their respective WiFi coverage area is directed to this Livebox or hot spot instead of using the GSM local loop via the nearest BTS [...]. It is therefore a mobile call, which does not utilize the mobile local loop for the call initiation but the WiFi and then an IP flow." Within the France Telecom group, Orange France SA (mobile) has entered into an agreement with France Telecom SA (Orange Internet) specifying the terms and remuneration for handling the UMA flows from Unik terminals through the Liveboxes.</w:t>
      </w:r>
    </w:p>
    <w:p>
      <w:r>
        <w:t>13. The use of this convergent functionality of Unik requires the possession of a specific terminal that is not only capable of connecting to mobile networks (GSM, 3G) but also capable of managing the UMA flows that will be transported via WiFi to the Livebox and then in IP protocol over the Internet. To date, Orange offers eight Unik-compatible terminals from a range of about fifty terminals. Between November 13 and December 15, 2008, Unik terminal sales represented less than 6% of the total terminals distributed by Orange during this period.</w:t>
      </w:r>
    </w:p>
    <w:p>
      <w:r>
        <w:t>14. For the Unik terminal to make calls in UMA via the WiFi of a Livebox, it is necessary for the WEP key (identification key, Wired Equivalent Privacy, consisting of 25 specific characters) of the relevant Livebox to have been previously registered in the terminal by the subscriber. It is possible to register several (generally about ten) WEP keys from different Liveboxes in each terminal. Furthermore, the terminal can also make UMA calls when it has detected and connected to one of the 30,000 public WiFi hot spots of Orange.</w:t>
      </w:r>
    </w:p>
    <w:p>
      <w:r>
        <w:t>15. Unlike VoIP (Voice over IP, via the Internet), UMA flows are entirely managed by the mobile operator, which uses the WiFi and the Internet box only as a transport vector: the platforms of the high-speed operator are not mobilized. The call remains a mobile call that is simply 'encapsulated' in a UMA flow that will be directed to the core network of the mobile operator and will then be treated like all other mobile calls (GSM/3G). Furthermore, UMA flows can offer greater quality (flow prioritization) and security than VoIP. Finally, unlike VoIP, UMA technology allows a conversation to continue even when the user exits the WiFi area to which they were connected through an automatic handover without interruption of the flows to the GSM/3G mobile networks.</w:t>
      </w:r>
    </w:p>
    <w:p>
      <w:r>
        <w:t>16. The use of UMA technology routes part of the mobile call flows through fixed networks, which, on the one hand, reduces the costs of these calls and, on the other hand, relieves mobile networks of part of the traffic, thus decreasing the risks of saturation of the latter. Finally, this technology allows for better quality of mobile telephony services for subscribers who do not have good reception of mobile networks at their homes (thick walls, dead zones, etc.).</w:t>
      </w:r>
    </w:p>
    <w:p>
      <w:r>
        <w:t>17. Incoming calls to a Unik terminal also pass as UMA flows if the subscriber is in the WiFi area of a Livebox or an Orange hot spot. These incoming calls are considered mobile calls, and Orange charges a mobile call termination fee to the caller's operator.</w:t>
      </w:r>
    </w:p>
    <w:p>
      <w:r>
        <w:t>18. As ARCEP points out, the Unik offer "constitutes an innovation in terms of products and services for the end user, resulting from an investment and a technological risk-taking related to an architecture based on a technical standard, UMA, which was still emerging at the time of its adoption by Orange in 2006."</w:t>
      </w:r>
    </w:p>
    <w:p>
      <w:r>
        <w:t>4. COMMERCIAL ASPECTS OF THE UNIK OFFER</w:t>
      </w:r>
    </w:p>
    <w:p>
      <w:r>
        <w:t>a) The different Unik options</w:t>
      </w:r>
    </w:p>
    <w:p>
      <w:r>
        <w:t>19. 'Unik' is an option offered by Orange in addition to certain mobile plans. The principle of Orange's Unik offer is to provide advantageous pricing when calls are made via UMA (through a Livebox or an Orange hot spot). To benefit from the advantageous Unik pricing, it is necessary that the call was initiated in UMA mode (regardless of whether it continues in GSM/3G mode). When the call is made in GSM/3G mode, the customer uses their standard mobile plan; when the call is made in UMA mode, the customer benefits from certain unlimited calls (depending on the chosen option).</w:t>
      </w:r>
    </w:p>
    <w:p>
      <w:r>
        <w:t>20. Orange launched the Unik offer on October 5, 2006. Intended for experimental purposes, this initial offer was limited to 100,000 subscriptions and included two versions:</w:t>
        <w:br/>
        <w:t>- an option for "unlimited calls to metropolitan landlines" for calls in UMA mode, priced at €10/month;</w:t>
        <w:br/>
        <w:t>- an option for "unlimited calls to metropolitan landlines and Orange mobiles" (called 'FixOr') for calls in UMA mode, priced at €22/month.</w:t>
      </w:r>
    </w:p>
    <w:p>
      <w:r>
        <w:t>21. Subsequently, Orange evolved the Unik offer by lowering the price of the "unlimited calls to metropolitan landlines" option to €5/month instead of €10/month and the "unlimited calls to metropolitan landlines and Orange mobiles" (FixOr) option to €12/month instead of €22/month. Orange expanded the Unik range with a third option for "unlimited calls to national and international landlines and Orange mobiles" at €20/month. Additionally, Orange offered a Unik Fixor option for blocked ZAP plans (targeting young people) but with unlimited calls only from 4 PM to 8 PM. Finally, Orange added unlimited Internet surfing in UMA flow on mobile Internet.</w:t>
      </w:r>
    </w:p>
    <w:p>
      <w:r>
        <w:t>Excerpt from the Orange Unik commercial brochure dated 02/10/08:</w:t>
      </w:r>
    </w:p>
    <w:p>
      <w:r>
        <w:t>22. Orange also offered an offer called 'Net &amp; Unik' for Orange mobile customers who wish to benefit from Internet access at the same time. It includes high-speed Internet access without a telephone subscription, mobile TV (more than 60 channels included), as well as the 'Unik FixOr' option (unlimited calls to mobiles).</w:t>
      </w:r>
    </w:p>
    <w:p>
      <w:r>
        <w:rPr>
          <w:b/>
        </w:rPr>
        <w:t>[Pages 7–9]</w:t>
      </w:r>
    </w:p>
    <w:p>
      <w:r>
        <w:t>Orange and metropolitan landlines, in UMA). This offer is proposed at €39.90 per month in addition to an Orange mobile plan.</w:t>
      </w:r>
    </w:p>
    <w:p>
      <w:r>
        <w:t>23. At the end of 2008, approximately 300,000 Orange customers had opted for Unik, with nearly [0-500,000] having subscribed to a Unik option with a component of unlimited calls to all Orange mobiles. At the same date, Orange had marketed less than 30,000 Net &amp; Unik offers.</w:t>
      </w:r>
    </w:p>
    <w:p>
      <w:r>
        <w:t>b) The promotional offer for the Christmas 2008 period: 'Unik FixOr' for one year for €1</w:t>
      </w:r>
    </w:p>
    <w:p>
      <w:r>
        <w:t>24. From November 13, 2008, to January 14, 2009, Orange launched specific offers aimed at attracting new customers for the holiday season. Thus, for new subscribers (subscription to a new contract), Orange offered the customer the choice of a gift (for one euro) among five proposals: one year of unlimited SMS and MMS to all operators, one year of unlimited TV on their mobile, one year of GPS, one year of music to download on their mobile, one year of the 'Unik FixOr' option. These gifts were also offered to Orange customers who upgraded to an Origami plan and who committed to a 12-month period.</w:t>
      </w:r>
    </w:p>
    <w:p>
      <w:r>
        <w:t>25. The 'Unik FixOr' option was chosen as a gift by less than [0-5] % of Orange customers receiving a gift.</w:t>
      </w:r>
    </w:p>
    <w:p>
      <w:r>
        <w:t>II. Discussion</w:t>
      </w:r>
    </w:p>
    <w:p>
      <w:r>
        <w:t>A. ON THE APPLICATION OF COMMUNITY LAW</w:t>
      </w:r>
    </w:p>
    <w:p>
      <w:r>
        <w:t>26. Article 82 of the EC Treaty states that "is incompatible with the common market and prohibited, insofar as trade between Member States may be affected, the fact for one or more undertakings to exploit abusively a dominant position on the common market or in a substantial part of it." As highlighted by the European Commission's guidelines regarding the notion of affecting trade (2004/C 101/07), "when an undertaking occupying a dominant position covering the entire territory of a Member State constitutes an abusive hindrance to entry, trade between Member States may normally be affected. In general, this abusive behavior will make it more difficult for competitors from other Member States to penetrate the market, in which case trade flows are likely to be affected." (§ 93).</w:t>
      </w:r>
    </w:p>
    <w:p>
      <w:r>
        <w:t>27. In this case, the practices denounced by the referral, if proven, could be of a nature to raise barriers to entry in the French markets for mobile telephony services and high-speed Internet access and to discourage investments in France by major European players in the sector. Therefore, at this stage of the investigation, the practices denounced by the referral are likely to affect intra-community trade and their potential examination must be conducted in light of Article 82 of the EC Treaty, concurrently with Article L. 420-2 of the Commercial Code.</w:t>
      </w:r>
    </w:p>
    <w:p>
      <w:r>
        <w:t>B. ON THE DENOUNCED PRACTICES</w:t>
      </w:r>
    </w:p>
    <w:p>
      <w:r>
        <w:t>28. Article L. 464-1 of the Commercial Code states that "the request for interim measures mentioned in Article L. 464-1 can only be made incidentally to a referral on the merits to the Competition Council. It can be presented at any time during the procedure and must be justified." A request for interim measures can therefore only be examined as long as the referral on the merits is not rejected for lack of sufficiently probative elements, in application of paragraph 2 of Article L. 462-8 of the Commercial Code.</w:t>
      </w:r>
    </w:p>
    <w:p>
      <w:r>
        <w:t>1. ON THE POSITION OF THE FRANCE TELECOM GROUP IN THE RELEVANT MARKETS</w:t>
      </w:r>
    </w:p>
    <w:p>
      <w:r>
        <w:t>On the market for high-speed Internet access services</w:t>
      </w:r>
    </w:p>
    <w:p>
      <w:r>
        <w:t>29. In its referral, SFR argues that France Télécom holds a dominant position in the high-speed Internet access market not only due to its market share "close to 50%" compared to about 20% for its main competitors (Free and SFR) but also "due to the disproportion of financial resources between Orange and its competitors, as well as its status as a former historical operator." SFR further emphasizes that, despite significantly higher prices than other operators, Orange manages to increase its market share, already much higher than that of its competitors, which characterizes its ability to abstract itself from the constraints of effective competition.</w:t>
      </w:r>
    </w:p>
    <w:p>
      <w:r>
        <w:t>30. In its observations, France Télécom explains that the group's investments to offer ADSL and television services across the entire territory, which other operators have chosen not to undertake, lead it, in most rural areas, to be the only Internet access provider (ISP) present, but that "on the other hand, in dense urban areas, France Télécom only captures a small minority of the ADSL market." France Télécom concludes that "the market for access to multi-service ADSL offers is therefore characterized by fluid competition and powerful competitors, masters of their development strategy. Where they choose to be present, they are clearly not hindered by any capacity of France Télécom to abstract itself from their competition." Furthermore, France Télécom explains that due to national tariff equalization, "France Télécom effectively applies higher rates than those of its competitors in dense areas" and that "this price gap receives immediate sanction from customers in these areas since France Télécom has much weaker positions there than in the rest of the territory."</w:t>
      </w:r>
    </w:p>
    <w:p>
      <w:r>
        <w:t>31. As the Competition Council has already stated, "the delimitation of relevant markets can vary over time, as the characteristics of products and services evolve and as substitution possibilities, on the demand or supply side, change. This is the case in the telecommunications sector where technological and commercial developments are rapid" (decision No. 04-D-48 of October 14, 2004, point 169). This analysis is confirmed regarding high-speed markets. While during the period 2001-2002, the Competition Council identified a market for high-speed Internet access offers (decision No. 07-D-33), it has more recently estimated that it is not excluded "that there exists a market for high-speed access to multi-service offers from ADSL operators, constituted by offers combining high-speed Internet access, telephony services, and IP television, and likely to include mobile telephony in the near future" (decision No. 08-D-10 ruling on a request for interim measures).</w:t>
      </w:r>
    </w:p>
    <w:p>
      <w:r>
        <w:t>32. As illustrated by the Unik offer at issue in this case, the technological and commercial developments mentioned above continue at a rapid pace and could challenge the delimitations previously retained by the Council. At this stage of the investigation, however, this question may be left open.</w:t>
      </w:r>
    </w:p>
    <w:p>
      <w:r>
        <w:t>33. Similarly, France Télécom's strong position in multi-service high-speed Internet access offers invites a thorough investigation to assess to what extent the historical operator is indeed able to abstract itself from the competitive constraint of other operators in the market.</w:t>
      </w:r>
    </w:p>
    <w:p>
      <w:r>
        <w:t>On the mobile telephony services market</w:t>
      </w:r>
    </w:p>
    <w:p>
      <w:r>
        <w:t>34. SFR considers in its referral that Orange occupies a dominant position in the retail mobile telephony market, notably due to a market share of 43.8% compared to 34% for SFR and 17.4% for Bouygues Telecom at the end of 2007.</w:t>
      </w:r>
    </w:p>
    <w:p>
      <w:r>
        <w:t>35. In its observations, the France Télécom group argues that "the market share in value (excluding MVNOs) of Orange should be slightly below 40%, approximately equal to that of SFR, while Bouygues would be around 20%" and that "SFR and Orange achieve comparable revenues in the market and both belong to powerful groups." It further emphasizes that "Orange and SFR entered the retail mobile telephony market at the same time in 1991 and that there is therefore no historical operator in this market."</w:t>
      </w:r>
    </w:p>
    <w:p>
      <w:r>
        <w:t>36. While the Competition Council has so far identified a market for mobile telephony services distinct from the market for fixed telephony services, it has also pointed out that "the boundary between mobile telephony services and fixed telephony services is becoming increasingly porous, on the one hand, due to the development of convergence offers, and on the other hand, due to the launch of purely mobile offers directly competing with fixed offers" (opinion No. 07-A-05 of June 19, 2007). This case clearly highlights the increasingly close interactions between the fixed and mobile telephony markets, since the Unik option allows mobile calls to transit through a fixed local loop and directly competes with certain communication offers from fixed operators. The question of the delimitation of relevant markets for assessing France Télécom's market power in mobile telephony offers must therefore take into account the emergence of this type of offer. At this stage of the investigation, however, this question may be left open.</w:t>
      </w:r>
    </w:p>
    <w:p>
      <w:r>
        <w:t>37. In the market as delineated so far, the Council has not considered that Orange held a dominant position. Indeed, although a market share below 50% is not an obstacle to characterizing a dominant position, particularly when the company in question belongs to a large international group present in many markets in the sector, the presence of SFR in the market, which has comparable competitive advantages, makes it unlikely that Orange holds a position allowing it to abstract itself from the pressure of its competitors.</w:t>
      </w:r>
    </w:p>
    <w:p>
      <w:r>
        <w:t>On the market for call termination on its network</w:t>
      </w:r>
    </w:p>
    <w:p>
      <w:r>
        <w:t>38. In its referral, SFR estimates that Orange enjoys a dominant position in the market for its own call termination.</w:t>
      </w:r>
    </w:p>
    <w:p>
      <w:r>
        <w:rPr>
          <w:b/>
        </w:rPr>
        <w:t>[Pages 10–12]</w:t>
      </w:r>
    </w:p>
    <w:p>
      <w:r>
        <w:t>39. In its observations, the France Télécom group states that "once such relevant mobile call termination markets are recognized, it appears difficult to escape dominance." Nevertheless, France Télécom observes that "SFR itself is in a dominant position in the market for its own call termination and that such dominance creates the same obligations for it as for Orange."</w:t>
      </w:r>
    </w:p>
    <w:p>
      <w:r>
        <w:t>40. In decision No. 04-D-48 of October 14, 2004 (points 158 et seq.), the Council considered that the three upstream markets for call termination corresponding to the three GSM networks in operation are relevant. Each of the three operators, being a monopoly on call termination on its own network, is therefore in a dominant position in this market. This position was reaffirmed in the Council's opinions No. 04-A-17 of October 14, 2004, and No. 07-A-05 of July 19, 2007, issued to ARCEP as part of the analysis of call termination markets on mobile networks. At this stage, no element in the file invites a reconsideration of these analyses.</w:t>
      </w:r>
    </w:p>
    <w:p>
      <w:r>
        <w:t>2. ON THE LEVERAGE EFFECT GENERATED BY THE UNIK OFFER BETWEEN THE HIGH-SPEED INTERNET ACCESS MARKET AND THE MOBILE TELEPHONY SERVICES MARKET</w:t>
      </w:r>
    </w:p>
    <w:p>
      <w:r>
        <w:t>41. In its submission, SFR argues that the France Télécom group uses its strong market shares in the mobile telephony and high-speed Internet access markets to retain customers within the sole "Orange network": "there is a loyalty practice when a historical operator encourages its current and potential customers, directly or indirectly, through a €1 offer, to satisfy their needs for high-speed Internet access and retail mobile telephony only with it, ultimately preventing them from sourcing from competitors." SFR emphasizes that "Orange's strong position in these two markets combined with this convergent offer allows it to fully leverage the effects between these two markets, from which only Orange can benefit."</w:t>
      </w:r>
    </w:p>
    <w:p>
      <w:r>
        <w:t>42. France Télécom considers, in response, that such an effect cannot be observed in the absence of a dominant position in the market for access to high-speed multi-service offers and a connection link between the two markets. It asserts that, in any case, the companies in its group "have undertaken an interoperability approach prior to the launch of Unik, with any high-speed operator that might be interested in Orange's Unik offer, and with any mobile operator that might want to develop its own UMA offer via a Livebox."</w:t>
      </w:r>
    </w:p>
    <w:p>
      <w:r>
        <w:t>43. However, the links between the various electronic communications markets, particularly between the market for high-speed multi-service offers on the one hand, and the market for mobile telephony services on the other hand, are becoming increasingly close, notably due to the emergence of global offers that meet all consumer needs in electronic communications services. The entry of Bouygues Télécom (mobile operator) into the high-speed multi-service offers market last autumn, as well as the candidacy of the Illiad/Free group (internet operator) for the acquisition of a mobile operator license, underscores this marked trend in the sector. Therefore, at this stage of the investigation, it cannot be excluded that the connection links between the market for high-speed multi-service offers on the one hand, and the market for mobile telephony services on the other hand, are sufficient for an operator to rely on its dominant position in one of these markets to distort competition in the other. France Télécom could thus use its strong position in the high-speed multi-service offers market, if it were characteristic of a dominant position, to confer an anti-competitive advantage to its mobile subsidiary Orange.</w:t>
      </w:r>
    </w:p>
    <w:p>
      <w:r>
        <w:t>44. Nevertheless, the marketing of so-called "convergence" offers, combining mobile services and Internet access services, does not, in itself, constitute an abusive use of a dominant position. Such offers, particularly when they are based on technological innovation, can indeed contribute to creating efficiency gains likely to benefit end consumers. In this case, the UMA technology allows the use of less congested fixed local loops and offers users great flexibility in movement and the possibility to choose the least expensive communication mode without interrupting their calls.</w:t>
      </w:r>
    </w:p>
    <w:p>
      <w:r>
        <w:t>45. Furthermore, it appears from the file that France Télécom proposed, in October 2005, to competing mobile operators to enable them to market comparable offers via Livebox. Orange also proposed to high-speed Internet access operators to make their own "box" compatible with Unik terminals. Discussions were initiated on this basis with SFR. After various exchanges and a meeting between the two operators at the end of summer 2006, these discussions became less frequent starting in October 2006 concurrently with SFR's launch of the "Happy Zone" option based on a purely commercial mobile/Internet telephony convergence. In May 2008, a bilateral meeting between SFR and France Télécom concluded these exchanges regarding the UMA file.</w:t>
      </w:r>
    </w:p>
    <w:p>
      <w:r>
        <w:t>46. The initiative of the France Télécom group to solicit, prior to the launch of the Unik offer, third-party operators to consider potential partnerships allowing interoperability, particularly between the Livebox fleet and the UMA flows of terminals from other operators than Orange, highlights, a priori, the absence of intent by the France Télécom group to use its strong position in the high-speed Internet access market to confer an advantage to its mobile subsidiary. As ARCEP indicates in its opinion, "these approaches seem to reflect a lack of intent for technical discrimination by Orange." It is therefore unlikely, at this stage of the investigation, that the launch of the Unik offer could be considered an abuse solely because it combines mobile telephony services and high-speed Internet access. It will only be necessary, in the analysis of the "leverage effect" denounced by SFR, to verify the concrete conditions under which the interoperability offer mentioned above was proposed to competitors. The complainant has indeed highlighted in the session the lack of clarity of these proposals.</w:t>
      </w:r>
    </w:p>
    <w:p>
      <w:r>
        <w:t>3. ON THE ARTIFICIAL CLUB EFFECT AND THE TARIFF SCISSORS EFFECT RELATED TO UNLIMITED 'ON NET' CALLS INCLUDED IN THE CHALLENGED OFFER</w:t>
      </w:r>
    </w:p>
    <w:p>
      <w:r>
        <w:t>47. In its submission, SFR states that "by offering unlimited calls to all Orange numbers, Orange's objective is to maximize calls to subscribers of its own network, and more particularly to reinforce the club effect, while locking in its subscriber base. These artificial club effects combined with the tariff discrimination on which they are based are particularly harmful to other mobile and Internet operators present in the market." SFR further specifies that "the only commercially satisfactory response for a competitor of Orange would therefore be to offer an unlimited plan to at least 42% of mobile subscribers, which would force it to add access to other networks to its own network on which it would have to pay for call termination." According to SFR, the promotional offer of the Unik FixOr option for 12 months at one euro "leads to a significant scissors effect, on the order of five euros per month per customer."</w:t>
      </w:r>
    </w:p>
    <w:p>
      <w:r>
        <w:t>48. SFR further explains that "an operator wishing to respond to the €1 Unik offer will find itself in an incredibly difficult situation: on the one hand, it will face a tariff scissors effect from Orange; but on the other hand, it will itself generate a scissors effect that its competitors will face if they try to offer unlimited off-net calls to its own network." SFR specifies that it complies with the Ténor decision (decision No. 04-D-48 of October 14, 2004, point 212) in which it was invited by the Council, if it believed that a competitor was implementing a tariff scissors practice, to "notify the competition authorities [...] rather than responding with its own practice of a scissors effect [...]".</w:t>
      </w:r>
    </w:p>
    <w:p>
      <w:r>
        <w:t>49. In its observations, the France Télécom group argues that "offers of the type 'unlimited calls to all Orange numbers' remain offers that target restricted clubs although perhaps larger than three correspondents (larger family, small circle of friends...). [...] The question of the reproducibility of such offers is thus independent of the size of the operator's subscriber base that carries it," emphasizing that the usage patterns of subscribers to 'unlimited calls to three Orange numbers' were significantly similar to those of subscribers to 'unlimited calls to all Orange mobiles.' Furthermore, France Télécom argues that tariff differentiations are perfectly justified when they are based on the existence of objective criteria. However, according to France Télécom, "there is no doubt that the termination of an on-net call on its own network costs the operator of that network less than the termination rate of an off-net call. It is indeed important to distinguish between costs and call termination rates." France Télécom continues by specifying that "mobile operators do not pay their own call termination rate to themselves for their on-net calls. Thus, it is not because two operators, SFR and Orange in this case, have the same call termination rate that, in terms of costs, an on-net call does not systematically cost the operator less than an off-net call." Ultimately, for the France Télécom group, these 'on-net' abundance offers do not generate any particular club effect and allow consumers to recover the gap between the incremental costs of these 'on-net' calls and their own call termination rate.</w:t>
      </w:r>
    </w:p>
    <w:p>
      <w:r>
        <w:t>50. Regarding the allegations related to the tariff scissors practice, the France Télécom group emphasizes that "the scissors test can only be carried out by reference to a practice that has persisted over time and that challenges market balances," which would not be the case here since the promotional offer 'Unik at one euro' lasted only three months and was subscribed to by only a few thousand subscribers. Contesting the methodology suggested in the submission, the France Télécom group states that the promotional offer 'Unik at one euro' does not implement a tariff scissors effect and could not have any impact on the market.</w:t>
      </w:r>
    </w:p>
    <w:p>
      <w:r>
        <w:t>51. Mobile telephony offers limiting the possibility of making unlimited calls solely to 'on-net' calls result in a tariff differentiation between the price of 'on-net' calls and that of 'off-net' calls, with the price of the former being lower than that of the latter. This tariff differentiation can be justified by the existence of different call termination charge levels. Currently, mobile telephony operators charge each other a call termination fee of 6.5 cents for Orange and SFR and 8.5 cents for Bouygues Telecom. However, the differentiation may exceed that of call termination charges. In any case, Orange's offers include calls to the SFR network in the 'off-net' calls, while the call termination charge for both operators is the same.</w:t>
      </w:r>
    </w:p>
    <w:p>
      <w:r>
        <w:rPr>
          <w:b/>
        </w:rPr>
        <w:t>[Pages 13–15]</w:t>
      </w:r>
    </w:p>
    <w:p>
      <w:r>
        <w:t>52. As confirmed by Orange's observations, mobile operators justify this differentiation by the fact that the termination of calls on their own network represents a very low cost for them, represented by the long-term amortization of fixed costs related to the deployment and maintenance of their network, whereas calls to third-party networks result in the payment of termination charges to their competitors. The greater the difference between the actual termination costs and the termination charges that operators charge each other, the more operators have an interest in encouraging their subscribers to concentrate their calls on "on-net" calls, in order to minimize financial transfers to their competitors. Lower prices for "on-net" calls therefore result in a distortion of call flows.</w:t>
      </w:r>
    </w:p>
    <w:p>
      <w:r>
        <w:t>53. In a market where the shares held by different operators are asymmetric, this differentiation can further reinforce "club effects," that is to say, encourage consumers to subscribe to the operator with the largest network. This effect had already been considered by the Competition Council, notably in decision 02-D-69 of November 26, 2002 (point 25): "price differentiation can influence customers' choices at the time of the first purchase or renewal, to the extent that they will now be likely to take into account the networks to which their main correspondents belong. These effects are likely to limit the interoperability of networks and thus favor the largest network, with customers valuing the ability to call and be called by as many correspondents as possible. This effect should be all the more significant as Orange France holds a market share much higher than that of each of its two competitors." Similarly, ARCEP believes in the opinion issued in this case that "when market shares are asymmetric (as is the case particularly in metropolitan areas), the club effect creates a handicap for smaller operators, trapping them in a 'vicious circle' that directly results from the dominant position of operators in the wholesale market for voice call termination [...]".</w:t>
      </w:r>
    </w:p>
    <w:p>
      <w:r>
        <w:t>54. ARCEP also attempts to prevent such behavior by imposing a non-discrimination obligation on operators (decision no. 2007-0810 establishing the principle and modalities of ex ante regulation of mobile operators' call termination services): "the application of a non-discrimination obligation ensures that powerful companies in a wholesale market do not distort competition in a retail market, particularly when it comes to vertically integrated companies that provide services to companies with which they compete in downstream markets. [...] The non-discrimination obligation primarily aims to prevent mobile operators from increasing their charges towards purchasing operators whose bargaining power would be lower, or from favoring their own business units, partners, or subsidiaries competing with other buyers of voice call termination. Such practices would distort competition between operators in retail markets. [...] Thus, a powerful operator is not allowed to apply artificially differentiated conditions, particularly when the interconnection service provided is the same [...]". The development of "on-net" abundance offers may cast doubt on the reality of the implementation of this obligation by operators who cannot, in any case, as France Télécom does in its observations (paragraph 49), invoke the fact that the differentiation is based on the existence of an objective criterion.</w:t>
      </w:r>
    </w:p>
    <w:p>
      <w:r>
        <w:t>55. As previously specified, "on-net" abundance offers are developing due to the existence of a high margin between their actual termination costs and the termination charges. However, these termination charges are prices on which no competitive pressure is exerted, each mobile operator holding a monopoly in the termination of calls on its network. In this regard, these termination charges are also capped by the sector regulator. If the club effect generated by "on-net" abundance offers were confirmed, it could therefore be analyzed as the exercise of market power by operators in the market for their call termination.</w:t>
      </w:r>
    </w:p>
    <w:p>
      <w:r>
        <w:t>56. Such a practice could, without preventing equally efficient downstream market competitors from offering their services profitably, significantly raise their costs to weaken them and thus reduce the competitive pressure they are likely to exert in the market. As highlighted by part of the economic literature, such a practice can allow the dominant operator in the upstream market to consolidate, or even strengthen, its position in the downstream market.</w:t>
      </w:r>
    </w:p>
    <w:p>
      <w:r>
        <w:t>57. It cannot therefore be excluded, at this stage of the investigation, that the "Unik" offer denounced by SFR, by forcing operators affected by a club effect to respond with "cross-net" offers, and thus to purchase higher volumes of call termination from their competitors, may distort competition in the mobile telephony services market and constitute an abuse of the dominant position held by Orange in the market for its call termination.</w:t>
      </w:r>
    </w:p>
    <w:p>
      <w:r>
        <w:t>58. "On-net" abundance offers could also generate a price squeeze effect, to the extent that the economic space between the call termination charged by the operator and the retail price resulting from its "on-net" abundance offers would be reduced to the point of no longer allowing its competitors to cover the other costs related to the production of these calls. The Court of Cassation recently emphasized that "a 'price squeeze' practice has an anti-competitive effect if a potential competitor as efficient as the vertically integrated dominant company authoring the practice can only enter the downstream market by incurring losses; such an effect can only be presumed when the services provided to its competitors by the company authoring the 'price squeeze' are essential for competing with it in the downstream market" (judgment of March 3, 2009). Furthermore, if there are alternative solutions, it should be verified that these actually allow operators as efficient as the dominant operator to compete with it. In the case of integrated markets, the dominant, and all the more so monopolistic, operator in the upstream market benefits from the ability to recover the cost of this strategy through the profits it makes on the upstream service.</w:t>
      </w:r>
    </w:p>
    <w:p>
      <w:r>
        <w:t>59. To establish a price squeeze practice, the "as efficient competitor" test has been adopted by both national and community competition authorities and validated by the courts. Recently, the General Court clarified that "the abusive nature of the pricing practices of a dominant company is in principle determined by reference to its own situation and, consequently, by reference to its own prices and costs, and not by reference to the situation of current or potential competitors" (judgment of April 10, 2008, Case T-271/03, point 188). The Court concluded that "as soon as it is necessary to examine whether the applicant itself or a company as efficient as it would have been able to offer its services to subscribers otherwise than at a loss, such prices related to internal intermediate services, the applicant's argument that its competitors do not seek to replicate its own customer structure and can derive additional revenues from innovative products that only they offer in the market [...] is ineffective" (Ibidem, point 194).</w:t>
      </w:r>
    </w:p>
    <w:p>
      <w:r>
        <w:rPr>
          <w:b/>
        </w:rPr>
        <w:t>[Pages 16–18]</w:t>
      </w:r>
    </w:p>
    <w:p>
      <w:r>
        <w:t>60. In this case, the Competition Council has already had the opportunity (opinion no. 05-A-10, point 26) to qualify call termination as an "essential facility" which "allows local loop operators to terminate calls under transparent, objective, and non-discriminatory conditions." However, the scope of costs and revenues to be considered in a price squeeze test raises numerous methodological questions that cannot be sufficiently answered at this stage of the investigation. Therefore, even if the tests conducted by the investigation following a prima facie analysis seem to conclude that there is no price squeeze practice, a thorough analysis is necessary.</w:t>
      </w:r>
    </w:p>
    <w:p>
      <w:r>
        <w:t>C. ON THE REQUEST FOR CONSERVATORY MEASURES</w:t>
      </w:r>
    </w:p>
    <w:p>
      <w:r>
        <w:t>61. In its application, SFR requests that the Council:</w:t>
        <w:br/>
        <w:t>“ - require Orange to set, if possible, by December 20, 2008, the price of the Unik Offer at €1 to a level that poses no risk of a price squeeze, regardless of the calculation method used, so as to allow its competitors to replicate without running any risk of sanction;</w:t>
        <w:br/>
        <w:t>- require Orange to make, if possible, by December 20, 2008, the €1 Unik offers non-discriminatory, allowing new Unik subscribers, when using the Wi-Fi mode, to call all mobile networks under the same conditions;</w:t>
        <w:br/>
        <w:t>- require Orange to cancel the €1 Unik offers that have been subscribed by subscribers, if possible, before December 20, 2008;</w:t>
        <w:br/>
        <w:t>- prohibit Orange from offering similar offers in the future.”</w:t>
      </w:r>
    </w:p>
    <w:p>
      <w:r>
        <w:t>62. Under Article L. 464-1 of the Commercial Code, “the Competition Council may […] take the conservatory measures requested or those it deems necessary. These measures can only be taken if the practice denounced causes serious and immediate harm to the general economy, to that of the sector concerned, to the interest of the consumer, or to the complaining company […]. They must remain strictly limited to what is necessary to address the urgency.”</w:t>
      </w:r>
    </w:p>
    <w:p>
      <w:r>
        <w:t>63. In a previous case (decision no. 00-MC-06 of May 18, 2000), the Competition Council held that conservatory measures that would come too late to rectify a situation are no longer necessary and cannot, therefore, be granted. In this case, the company SFR referred to the Competition Council on December 5, 2008, regarding the promotional offer of Unik at €1, which was launched on November 13, 2008, and ended on January 14, 2009. The 'Unik at one euro' offer has not been marketed since January 14, 2009, and there is no longer any need to impose conservatory measures aimed at modifying or terminating this temporary offer. In its observations, SFR also acknowledges that it “is well aware that part of the conservatory measures it requested in its complaint have become obsolete […]”.</w:t>
      </w:r>
    </w:p>
    <w:p>
      <w:r>
        <w:t>64. Nevertheless, SFR maintains, in its observations, its request for conservatory measures, particularly for the Competition Council to “prohibit Orange France from offering, in the future, similar offers, namely 'on-net unlimited all numbers' quasi-free offers and take any necessary measures to ensure effective competition in the mobile telephony and Internet markets.”</w:t>
      </w:r>
    </w:p>
    <w:p>
      <w:r>
        <w:t>65. In its submissions, the France Télécom group argues that “the Council only intervenes, in contentious matters, to sanction past behavior that it considers contrary to competition rules. Consequently, its injunction power does not extend beyond what is necessary to remedy the consequences of the practice it has previously deemed restrictive of competition” and that therefore, “the Council cannot impose the type of general and indeterminate measures requested.” France Télécom explains that beyond the limits of the Council's attribution powers, the practices denounced could in no way have caused serious and immediate harm to the telecommunications sector and to consumer interests, particularly because “no marketing of similar offers is envisaged in the short or medium term.”</w:t>
      </w:r>
    </w:p>
    <w:p>
      <w:r>
        <w:t>66. In several annual reports (annual report 1998, p. XII, annual report 2007, p. 47), the Competition Council has emphasized that “while it is important that, in certain cases, the Council may intervene by 'freezing' a situation to prevent a practice that is very likely anti-competitive from causing immediate and difficult to reverse, or even irreversible, harm to the competitive mechanism, it remains that the use of this intervention power must remain strictly limited.” Indeed, the conservatory measures that the Competition Authority can impose do not aim to prevent a risk of potential disruption of competitive dynamics but are intended to respond to an existing, serious, and immediate harm through necessary emergency measures to avoid difficult-to-reverse consequences and thus preserve the full effectiveness of the application of competition law pending the substantive decision.</w:t>
      </w:r>
    </w:p>
    <w:p>
      <w:r>
        <w:t>67. While the ex ante regulation implemented by sectoral authorities aims to set rules intended to prevent the implementation of anti-competitive practices, competition authorities only sanction such past or existing practices ex post. The conservatory measures imposed by the Competition Authority do not aim to generally frame the behavior of operators but to address a serious and immediate harm resulting from the implementation of a specific practice carried out at a specific time and in a specific market, under particular circumstances.</w:t>
      </w:r>
    </w:p>
    <w:p>
      <w:r>
        <w:t>68. In this case, it appears from the documents in the file that the Unik FixOr option (which offers unlimited calls to all metropolitan landlines and only to mobiles on the Orange network) was subscribed to by fewer than [0-500,000] clients at the end of 2008 and that at the same time, the promotional offer at one euro, denounced in the application, was chosen by fewer than [0-5,000] subscribers. These figures should be put into perspective against the backdrop of 58 million mobile lines in France in the fourth quarter of 2008 (Market Observatory of ARCEP). Therefore, given the very low number of subscribers affected by the denounced offer as well as the absence of any commercial dynamics surrounding it, no serious and immediate harm to the electronic communications sector, to consumer interests, or to the situation of the company SFR, the applicant, can be established. The mere circumstance that, if a similar offer were to be proposed again, it might cause serious and immediate harm to the sector is not sufficient to consider the imposition of conservatory measures at this stage. Consequently, the request for conservatory measures presented by SFR must be rejected.</w:t>
      </w:r>
    </w:p>
    <w:p>
      <w:r>
        <w:t>DECISION</w:t>
      </w:r>
    </w:p>
    <w:p>
      <w:r>
        <w:t>Article 1: The request for conservatory measures presented by SFR, registered under number 08/0112 M, is rejected.</w:t>
      </w:r>
    </w:p>
    <w:p>
      <w:r>
        <w:t>Article 2: The substantive investigation of the case registered under number 08/0111F shall continue.</w:t>
      </w:r>
    </w:p>
    <w:p>
      <w:r>
        <w:t>Deliberated on the oral report of Mr. Antoine Darodes de Tailly, by Mr. Bruno Lasserre, president, session chair, Ms. Françoise Aubert, vice-president, Ms. Pierrette Pinot, member.</w:t>
      </w:r>
    </w:p>
    <w:p>
      <w:r>
        <w:t>The session secretary, The president,</w:t>
      </w:r>
    </w:p>
    <w:p>
      <w:r>
        <w:t>Véronique Letrado Bruno Lasserre</w:t>
      </w:r>
    </w:p>
    <w:p>
      <w: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