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https://www.autoritedelaconcurrence.fr/fr/decision/relative-une-demande-de-mesures-conservatoires-presentee-par-la-societe-softvision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FRENCH REPUBLIC  </w:t>
        <w:br/>
        <w:t xml:space="preserve">Decision No. 94-MC-13 of November 23, 1994  </w:t>
        <w:br/>
        <w:t xml:space="preserve">concerning a request for interim measures  </w:t>
        <w:br/>
        <w:t>submitted by the company Softvision</w:t>
      </w:r>
    </w:p>
    <w:p>
      <w:r>
        <w:t>The Competition Council (standing committee),</w:t>
      </w:r>
    </w:p>
    <w:p>
      <w:r>
        <w:t>Having regard to the letter registered on October 26, 1994, under number M 136, by which the company Softvision submitted a request for interim measures to the Competition Council against the company Yonowat;</w:t>
      </w:r>
    </w:p>
    <w:p>
      <w:r>
        <w:t>Having regard to Ordinance No. 86-1243 of December 1, 1986, as amended, relating to the freedom of prices and competition, and Decree No. 86-1309 of December 29, 1986, as amended, adopted for its application;</w:t>
      </w:r>
    </w:p>
    <w:p>
      <w:r>
        <w:t>Having regard to the observations presented by the company Yonowat and by the Government Commissioner;</w:t>
      </w:r>
    </w:p>
    <w:p>
      <w:r>
        <w:t>Having regard to the letter registered on November 22, 1994, by which the company Softvision withdrew its request;</w:t>
      </w:r>
    </w:p>
    <w:p>
      <w:r>
        <w:t>Having regard to the other documents in the file;</w:t>
      </w:r>
    </w:p>
    <w:p>
      <w:r>
        <w:t>The rapporteur, the general rapporteur, and the Government Commissioner heard;</w:t>
      </w:r>
    </w:p>
    <w:p>
      <w:r>
        <w:t>Considering that, by the aforementioned letter, the company Softvision declared its withdrawal of the request for interim measures,</w:t>
      </w:r>
    </w:p>
    <w:p>
      <w:r>
        <w:t xml:space="preserve">Decides:  </w:t>
        <w:br/>
        <w:t>Single Article. - The request for interim measures registered under number M 136 is classified.</w:t>
      </w:r>
    </w:p>
    <w:p>
      <w:r>
        <w:t>Deliberated, on the oral report of Mr. Alain Dupouy, by Mr. Barbeau, president, Messrs. Cortesse and Jenny, vice-presidents.</w:t>
      </w:r>
    </w:p>
    <w:p>
      <w:r>
        <w:t xml:space="preserve">The substitute general rapporteur  </w:t>
        <w:br/>
        <w:t xml:space="preserve">The president  </w:t>
        <w:br/>
        <w:t xml:space="preserve">Marie Picard  </w:t>
        <w:br/>
        <w:t>Charles Barbeau</w:t>
      </w:r>
    </w:p>
    <w:p>
      <w:r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