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https://www.autoritedelaconcurrence.fr/fr/decision/relative-une-demande-de-mesures-conservatoires-presentee-par-la-societe-toulousaine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90-MC-07 of May 2, 1990  </w:t>
        <w:br/>
        <w:t xml:space="preserve">concerning a request for interim measures submitted  </w:t>
        <w:br/>
        <w:t>by the Toulouse company Entretien Auto</w:t>
      </w:r>
    </w:p>
    <w:p>
      <w:r>
        <w:t>The Competition Council,</w:t>
      </w:r>
    </w:p>
    <w:p>
      <w:r>
        <w:t xml:space="preserve">Having regard to the request for interim measures registered on March 12, 1990, under number M 68 and submitted by the Toulouse company Entretien Auto against the company Réseaux techniques unis (Magneti Marelli group);  </w:t>
        <w:br/>
        <w:t xml:space="preserve">Having regard to Ordinance No. 86-1243 of December 1, 1986, relating to the freedom of prices and competition, as amended, together with Decree No. 86-1309 of December 29, 1986, adopted for its application;  </w:t>
        <w:br/>
        <w:t xml:space="preserve">Having regard to the letter from the Toulouse company Entretien Auto registered on April 10, 1990;  </w:t>
        <w:br/>
        <w:t xml:space="preserve">Having regard to the other documents in the file;  </w:t>
        <w:br/>
        <w:t>The rapporteur, the general rapporteur, and the Government Commissioner having been heard;</w:t>
      </w:r>
    </w:p>
    <w:p>
      <w:r>
        <w:t>Considering that, by its aforementioned letter, registered on April 10, 1990, the Toulouse company Entretien Auto has withdrawn its request for interim measures,</w:t>
      </w:r>
    </w:p>
    <w:p>
      <w:r>
        <w:t xml:space="preserve">Decides:  </w:t>
        <w:br/>
        <w:t>The request for interim measures submitted by the Toulouse company Entretien Auto and registered under number M 68 is classified.</w:t>
      </w:r>
    </w:p>
    <w:p>
      <w:r>
        <w:t xml:space="preserve">Deliberated in permanent commission, on the oral report of Ms. Simone de Mallmann, where the following were present:  </w:t>
        <w:br/>
        <w:t xml:space="preserve">Mr. Laurent, president;  </w:t>
        <w:br/>
        <w:t xml:space="preserve">Mr. Béteille, vice-president;  </w:t>
        <w:br/>
        <w:t>Mr. Fries, member of the council, substituting for Mr. Pineau, vice-president, prevented.</w:t>
      </w:r>
    </w:p>
    <w:p>
      <w:r>
        <w:t xml:space="preserve">The general rapporteur, The president,  </w:t>
        <w:br/>
        <w:t xml:space="preserve">F. Jenny P. Laurent  </w:t>
        <w:br/>
        <w:t>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