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https://www.autoritedelaconcurrence.fr/fr/decision/relative-une-demande-de-mesures-conservatoires-presentee-par-la-societe-verimedia</w:t>
      </w:r>
    </w:p>
    <w:p>
      <w:r>
        <w:t>Pages translated : 3</w:t>
      </w:r>
    </w:p>
    <w:p/>
    <w:p>
      <w:r>
        <w:rPr>
          <w:b/>
        </w:rPr>
        <w:t>[Pages 1–3]</w:t>
      </w:r>
    </w:p>
    <w:p>
      <w:r>
        <w:t xml:space="preserve">FRENCH REPUBLIC  </w:t>
        <w:br/>
        <w:t xml:space="preserve">Decision No. 94-MC-02 of March 30, 1994  </w:t>
        <w:br/>
        <w:t xml:space="preserve">regarding a request for precautionary measures  </w:t>
        <w:br/>
        <w:t>submitted by the company Vérimédia</w:t>
      </w:r>
    </w:p>
    <w:p>
      <w:r>
        <w:t xml:space="preserve">The Competition Council (permanent commission),  </w:t>
        <w:br/>
        <w:t xml:space="preserve">Having regard to the letters registered on February 25 and March 7, 1994 under numbers F 661 and M 121, by which the company Vérimédia referred to the Competition Council a request directed against certain practices of the company Médiamétrie and the G.I.E. Audipub and requested the issuance of precautionary measures;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company Vérimédia, the company Médiamétrie, the G.I.E. Audipub, and by the Government Commissioner;  </w:t>
        <w:br/>
        <w:t xml:space="preserve">Having regard to the other documents in the file;  </w:t>
        <w:br/>
        <w:t>The rapporteur, the general rapporteur, the Government Commissioner, and the representatives of the companies Vérimédia, Médiamétrie, and the G.I.E. Audipub heard;</w:t>
      </w:r>
    </w:p>
    <w:p>
      <w:r>
        <w:t xml:space="preserve">Considering that, by its letter dated February 24, 1994, the company Vérimédia referred certain practices of the company Médiamétrie and the G.I.E. Audipub to the Competition Council, which, according to it, constitute both concerted actions aimed at limiting or controlling production, outlets, investments, and technical progress in the field of media data, as well as an abusive exploitation by these companies of their dominant position in the domestic market of these data or in a substantial part of this market; that citing repeated obstacles to access to these data and their serious and immediate consequences for its future, it requests that, as a precautionary measure, based on Articles 11 and 12 of the ordinance of December 1, 1986, 'the suspension of the practice of not providing it and a return to the previous state of its commercial relations with these companies';  </w:t>
        <w:br/>
        <w:t xml:space="preserve">Considering that in the current state of the file, and subject to the instruction of the case on the merits, it cannot be excluded that the actions denounced, in that they tend to limit or control the production and outlets of certain media data and are the actions of companies likely to be in a dominant position in the national market, may fall under the provisions of Articles 7 and 8 of the ordinance of December 1, 1986;  </w:t>
        <w:br/>
        <w:t xml:space="preserve">On the request for precautionary measures:  </w:t>
        <w:br/>
        <w:t xml:space="preserve">Considering that under Article 12 of the ordinance of December 1, 1986, precautionary measures "may only be taken if the practice denounced causes serious and immediate harm to the general economy, to that of the sector concerned, to the interest of consumers, or to the complaining company" and that these measures "may involve the suspension of the practice concerned as well as an injunction to the parties to return to the previous state"; that furthermore, "they must remain strictly limited to what is necessary to address the urgency.  </w:t>
        <w:br/>
        <w:t xml:space="preserve">Considering that while the company Vérimédia claims that it has lost an amount of orders of 1.9 million francs due to these practices, its allegations are not accompanied by any evidence of the loss of these orders; that on the other hand, this company, established in 1991 and whose activity is not limited to the sole processing of data produced by the companies in question, has been able to develop significantly, achieving a turnover of 428,713 francs in 1991, 1,499,593 francs in 1992, and 3,325,766 francs in 1993, while its operating profit increased from 75,997 francs in 1991 to 365,529 francs in 1992; that finally, there is no element in the file indicating that the practices denounced constitute infringements of the general economy, that of the sector concerned, or the interest of consumers whose seriousness would require the issuance of emergency measures that must be strictly limited to what is essential to correct a manifest and intolerable disturbance in the exercise of free competition;  </w:t>
        <w:br/>
        <w:t>Considering that it is therefore appropriate, in light of the preceding elements, to reject the request for precautionary measures,</w:t>
      </w:r>
    </w:p>
    <w:p>
      <w:r>
        <w:t xml:space="preserve">Decides:  </w:t>
        <w:br/>
        <w:t xml:space="preserve">Sole Article. - The request for precautionary measures registered under number M 121 is rejected.  </w:t>
        <w:br/>
        <w:t xml:space="preserve">Deliberated on the oral report of Mr. Jean-Pierre Bonthoux, by Mr. Barbeau, president, Messrs. Jenny and Cortesse, vice-presidents.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