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https://www.autoritedelaconcurrence.fr/fr/decision/relative-une-demande-de-mesures-conservatoires-presentee-par-le-barreau-de-provence-et-de</w:t>
      </w:r>
    </w:p>
    <w:p>
      <w:r>
        <w:t>Pages translated : 9</w:t>
      </w:r>
    </w:p>
    <w:p/>
    <w:p>
      <w:r>
        <w:rPr>
          <w:b/>
        </w:rPr>
        <w:t>[Pages 1–3]</w:t>
      </w:r>
    </w:p>
    <w:p>
      <w:r>
        <w:t>FRENCH REPUBLIC</w:t>
        <w:br/>
        <w:t>Decision No. 22-D-18 of October 14, 2022</w:t>
        <w:br/>
        <w:t>regarding a request for interim measures submitted by the</w:t>
        <w:br/>
        <w:t>Bar Association of Provence and the Mediterranean – Eutopia</w:t>
        <w:br/>
        <w:t>The Competition Authority (Vice-President ruling alone),</w:t>
        <w:br/>
        <w:t>Considering the letters registered on May 30 and June 7, 2022, under numbers 22/0024 F and</w:t>
        <w:br/>
        <w:t>22/0025 M, by which Master X..., presenting himself as the statutory bâtonnier of the</w:t>
        <w:br/>
        <w:t>"Bar Association of Provence and the Mediterranean – Eutopia," referred to the Competition Authority</w:t>
        <w:br/>
        <w:t>alleged anti-competitive practices that would be implemented by the Bar Association of Marseille and</w:t>
        <w:br/>
        <w:t>also requested the issuance of interim measures;</w:t>
        <w:br/>
        <w:t>Considering Book IV of the Commercial Code, and in particular its Article L. 462-8;</w:t>
        <w:br/>
        <w:t>Considering Law No. 71-1130 of December 31, 1971, and Decree No. 91-1197 of November 27, 1991;</w:t>
        <w:br/>
        <w:t>Considering Decision No. 22-JU-02 of September 12, 2022, by which the President of the Competition Authority</w:t>
        <w:br/>
        <w:t>designated Ms. Fabienne Siredey-Garnier, Vice-President, to adopt alone the decision resulting from the examination of the referrals registered under numbers</w:t>
        <w:br/>
        <w:t>22/0024 F and 22/0025 M;</w:t>
        <w:br/>
        <w:t>Considering the other documents in the file;</w:t>
        <w:br/>
        <w:t>Master X... heard via videoconference during the session of the Competition Authority on</w:t>
        <w:br/>
        <w:t>September 20, 2022, in the presence and with the intervention of the rapporteur and the general rapporteur; the Government Commissioner having been regularly summoned;</w:t>
        <w:br/>
        <w:t>Adopts the following decision:</w:t>
      </w:r>
    </w:p>
    <w:p>
      <w:r>
        <w:t>SUMMARY</w:t>
        <w:br/>
        <w:t>I. FINDINGS ................................................................................ 3</w:t>
        <w:br/>
        <w:t>A. THE REFERRAL ...........................................................................................................3</w:t>
        <w:br/>
        <w:t>B. THE SECTOR CONCERNED ......................................................................................3</w:t>
        <w:br/>
        <w:t>C. THE ENTITIES CONCERNED ....................................................................................4</w:t>
        <w:br/>
        <w:t>1. THE BAR ASSOCIATION OF PROVENCE AND THE MEDITERRANEAN – EUTOPIA (BPME) .......4</w:t>
        <w:br/>
        <w:t>2. THE BAR ASSOCIATION OF MARSEILLE ..................................................................4</w:t>
        <w:br/>
        <w:t>D. THE PRACTICES REPORTED ....................................................................................5</w:t>
        <w:br/>
        <w:t>E. THE INTERIM MEASURES REQUESTED ............................................................5</w:t>
        <w:br/>
        <w:t>II. DISCUSSION .......................................................................................... 5</w:t>
        <w:br/>
        <w:t>A. REMINDER OF APPLICABLE PRINCIPLES ...............................................................6</w:t>
        <w:br/>
        <w:t>B. APPLICATION TO THE CASE AT HAND ..................................................................7</w:t>
        <w:br/>
        <w:t>CONCLUSION ................................................................................................ 9</w:t>
        <w:br/>
        <w:t>DECISION ....................................................................................................... 9</w:t>
      </w:r>
    </w:p>
    <w:p>
      <w:r>
        <w:t>I. Findings</w:t>
        <w:br/>
        <w:t>1. The referral (A), the sector (B), the entities concerned (C), the practices reported by the referrer (D), and the interim measures requested (E) will be presented successively.</w:t>
        <w:br/>
        <w:t>A. THE REFERRAL</w:t>
        <w:br/>
        <w:t>2. By letter registered on May 30, 2022, under number 22/0024 F, the Bar Association of Provence and</w:t>
        <w:br/>
        <w:t>the Mediterranean – Eutopia (hereinafter, "BPME"), represented by Master X..., presenting himself as its "statutory bâtonnier," referred to the Competition Authority (hereinafter, "the Authority") alleged anti-competitive practices that would be implemented by the Bar Association of Marseille.</w:t>
        <w:br/>
        <w:t>3. The referral is accompanied by a request for interim measures submitted on the basis of Article L. 464-1 of the Commercial Code, registered under number 22/0025 M.</w:t>
        <w:br/>
        <w:t>B. THE SECTOR CONCERNED</w:t>
        <w:br/>
        <w:t>4. In France, the profession of lawyer is governed by various legislative and regulatory texts, foremost among which is Law No. 71-1130 of December 31, 1971, reforming certain judicial and legal professions (hereinafter, the "1971 Law"), amended in particular by Law No. 90-1259 of December 31, 1990, as well as Decree No. 91-1197 of November 27, 1991, as amended (hereinafter, "the 1991 Decree").</w:t>
        <w:br/>
        <w:t>5. Furthermore, the national internal regulations of the National Council of Bar Associations constitute the foundation of the common ethics of lawyers. The bâtonniers of each bar are required to ensure its dissemination and compliance. Each bar, however, has normative power allowing it to adopt its own internal regulations, which must comply with higher standards.</w:t>
        <w:br/>
        <w:t>6. Lawyers are also required to adhere to ethical principles, some of which stem from the oath taken individually, under which they commit to exercising their function with dignity, conscience, independence, probity, humanity, loyalty, selflessness, fraternity, delicacy, honor, and courtesy.</w:t>
        <w:br/>
        <w:t>7. According to Article 15 of the aforementioned 1971 Law, "lawyers are part of bar associations established at the courts of first instance, according to the rules set by the decrees provided for in Article 53 [...]". Article 1 of the 1991 Decree specifies that "lawyers established near each court of first instance form a bar. The bar includes the lawyers registered on the roll."</w:t>
        <w:br/>
        <w:t>8. Each bar has legal personality and is administered by a council of the order when the number of registered lawyers exceeds eight and, failing that, by the court of first instance. According to Article 17 of the 1971 Law, "The council of the order is responsible for addressing all questions concerning the practice of the profession and ensuring compliance with the rules."</w:t>
      </w:r>
    </w:p>
    <w:p>
      <w:r>
        <w:rPr>
          <w:b/>
        </w:rPr>
        <w:t>[Pages 4–6]</w:t>
      </w:r>
    </w:p>
    <w:p>
      <w:r>
        <w:t>to the observance of the duties of lawyers as well as the protection of their rights." It is chaired by a bâtonnier who, in accordance with Article 21 of the same law, "represents the bar in all acts of civil life" and is notably tasked with preventing or conciliating "professional disputes between members of the bar" and investigating "any complaint made by third parties."</w:t>
      </w:r>
    </w:p>
    <w:p>
      <w:r>
        <w:t>9. Pursuant to Article 187 of the 1991 decree, the bâtonnier may conduct an investigation into the behavior of a lawyer from his bar either on his own initiative, at the request of the public prosecutor, or upon the complaint of any interested person. Following this investigation, he may choose to dismiss the case or refer it to the disciplinary council.</w:t>
      </w:r>
    </w:p>
    <w:p>
      <w:r>
        <w:t>10. Formerly assigned to the council of the order – and with the exception of Paris where the latter retains such powers, the disciplinary authority has been entrusted since Law No. 2004-130 of February 11, 2004 to a disciplinary council established within the jurisdiction of each court of appeal, competent to address infractions and faults committed by lawyers belonging to the bars established there. It is composed of representatives from the councils of the order of the various bars of the court of appeal.</w:t>
      </w:r>
    </w:p>
    <w:p>
      <w:r>
        <w:t>C. THE ENTITIES CONCERNED</w:t>
        <w:br/>
        <w:t>1. THE BAR ASSOCIATION OF PROVENCE AND THE MEDITERRANEAN – EUTOPIA (BPME)</w:t>
        <w:br/>
        <w:t>11. According to the referral, the BPME was created on January 21, 2020, following a declaration of establishment with the judicial court of Marseille, at the initiative of Maîtres X... and Y..., both registered with the Marseille bar.</w:t>
      </w:r>
    </w:p>
    <w:p>
      <w:r>
        <w:t>12. Maître X... presents himself as the statutory bâtonnier of the BPME.</w:t>
      </w:r>
    </w:p>
    <w:p>
      <w:r>
        <w:t>2. THE BAR ASSOCIATION OF MARSEILLE</w:t>
        <w:br/>
        <w:t>13. Composed of more than 2,183 lawyers in 2019, the bar association of Marseille is the fourth largest in France, behind those of Paris, Lyon, and Hauts-de-Seine.</w:t>
      </w:r>
    </w:p>
    <w:p>
      <w:r>
        <w:t>14. Maître Z… has been its current bâtonnier since January 1, 2021.</w:t>
      </w:r>
    </w:p>
    <w:p>
      <w:r>
        <w:t>D. THE PRACTICES REPORTED</w:t>
        <w:br/>
        <w:t>15. Considering that several bars may be established with the same judicial court and thus enter into competition, Maître X... believes that the letter sent to him on April 19, 2022, by the bâtonnier of Marseille, ordering him to dissolve the BPME and informing him that, failing that, disciplinary and even criminal proceedings initiated by the public prosecutor could be brought against him, constitutes a maneuver aimed at excluding the BPME from the market for legal and jurisdictional services offered by the bars to consumers of law, and is thus constitutive of an abuse of a dominant position, as well as an anti-competitive agreement, if it turns out that the bâtonnier, according to his own statements, received the support of the public prosecutor.</w:t>
      </w:r>
    </w:p>
    <w:p>
      <w:r>
        <w:t>E. THE INTERIM MEASURES REQUESTED</w:t>
        <w:br/>
        <w:t>16. In addition to his substantive referral, Maître X... asserts a serious and immediate harm caused to the BPME by the reported practices and requests from the Authority, based on Article L. 464-1 of the Commercial Code, that it orders the bar association of Marseille and its bâtonnier, under a penalty of €1,000 per day of delay:</w:t>
        <w:br/>
        <w:t>− to refrain from all disciplinary and criminal proceedings against him;</w:t>
        <w:br/>
        <w:t>− to inform the Minister of Justice, the National Council of Bars, the public prosecutor at the Aix-en-Provence Court of Appeal, and the prosecutor of the Marseille court of the interim measure taken by the Authority; and</w:t>
        <w:br/>
        <w:t>− to justify to the Competition Authority the execution of the injunction issued.</w:t>
      </w:r>
    </w:p>
    <w:p>
      <w:r>
        <w:t>II. Discussion</w:t>
        <w:br/>
        <w:t>17. After recalling the applicable principles in this matter, it is necessary to examine whether the Authority is competent to assess the legality of the incriminated practices.</w:t>
      </w:r>
    </w:p>
    <w:p>
      <w:r>
        <w:t>A. REMINDER OF APPLICABLE PRINCIPLES</w:t>
        <w:br/>
        <w:t>18. According to Article L. 462-8, paragraph 1, of the Commercial Code, "The Competition Authority may declare, by a reasoned decision, the referral inadmissible [...] if it considers that the facts alleged do not fall within its jurisdiction."</w:t>
      </w:r>
    </w:p>
    <w:p>
      <w:r>
        <w:t>19. Pursuant to Article L. 410-1 of the same code, the rules relating to the freedom of prices and competition apply to all production, distribution, and service activities, "including those carried out by public entities."</w:t>
      </w:r>
    </w:p>
    <w:p>
      <w:r>
        <w:t>20. However, the Tribunal des conflits ruled, in its decision of May 4, 2009, Éditions Jean-Paul Gisserot, No. 3714, that the Authority is not competent to sanction the violation of rules prohibiting anti-competitive practices "with regard to decisions or acts concerning the organization of public service or implementing public power prerogatives." It is thus up to the administrative judge or, in the event of a delegation of competence by the legislator in a specific matter, the judicial judge, as the judge of the legality of the acts of the administration or public entities charged with a public service mission, to annul administrative acts contrary to competition law (decision of November 3, 1997, Council of State, Société Million et Marais, No. 169907).</w:t>
      </w:r>
    </w:p>
    <w:p>
      <w:r>
        <w:t>21. Having been seized several times regarding practices implemented by professional orders, the Competition Council and then the Authority have thus qualified the latter as "organizations entrusted with a public service mission, that of ensuring compliance with professional duties and defending the honor of the profession," endowed for this purpose with public power prerogatives (see for example decision No. 07-D-41 of November 28, 2007, concerning practices opposing the freedom of prices of services offered to health establishments during calls for tenders in the field of anatomical-cytopathological examinations, paragraph 81).</w:t>
      </w:r>
    </w:p>
    <w:p>
      <w:r>
        <w:t>22. The Competition Council has specified the limits of its competence regarding decisions made by a professional order in the performance of the public service mission entrusted to it: "it does not fall to the Competition Council to rule on the legality of (...) decisions as long as they are of an administrative nature, this latter notion implies not only that the decision in question was made in the performance of the public service mission of the private organization from which it originates, but also that it involves the exercise of a public power prerogative" (decision No. 09-D-17 of April 22, 2009, concerning the National Order of Pharmacists).</w:t>
      </w:r>
    </w:p>
    <w:p>
      <w:r>
        <w:t>23. The Court of Justice of the European Union has similarly held, in its judgment of February 19, 2002, Wouters e.a. (C-309/99), that "an activity which, by its nature, the rules to which it is subject, and its object, is foreign to the sphere of economic exchanges (...) or is related to the exercise of public power prerogatives (...) escapes the application of the competition rules of the Treaty" (point 57).</w:t>
      </w:r>
    </w:p>
    <w:p>
      <w:r>
        <w:t>24. In a judgment of December 10, 2014, National Order of Pharmacists, T-90/11, the Court of the European Union clarified, however, that "the existence of such a prerogative cannot provide absolute protection against any allegation of restrictive competition behavior, since the manifestly inappropriate exercise of such power would, in any case, constitute an abuse of that power" (point 207).</w:t>
      </w:r>
    </w:p>
    <w:p>
      <w:r>
        <w:rPr>
          <w:b/>
        </w:rPr>
        <w:t>[Pages 7–9]</w:t>
      </w:r>
    </w:p>
    <w:p>
      <w:r>
        <w:t>25. It follows from this ruling that only the exercise of public power prerogatives in a manifestly inappropriate manner, rendering the act resulting from it detached from the public service mission, triggers the application of competition law and, consequently, the jurisdiction of the Authority.</w:t>
      </w:r>
    </w:p>
    <w:p>
      <w:r>
        <w:t>26. According to the Court of Appeal of Paris, in order to qualify the exercise of public power prerogatives as "manifestly inappropriate," it must be evident that the decision made under such prerogatives is fundamentally flawed, such that only the intention of the decision-maker to divert the power entrusted to him can explain the said decision (judgment of October 10, 2019, AGN Avocats, RG 18/23386, paragraph 85).</w:t>
      </w:r>
    </w:p>
    <w:p>
      <w:r>
        <w:t>B. APPLICATION TO THE CASE AT HAND</w:t>
      </w:r>
    </w:p>
    <w:p>
      <w:r>
        <w:t>27. As recalled in point 9 above, the order of lawyers at the bar of Marseille, like any professional order, is a legal entity under private law tasked with a public service mission. For the execution of its missions, this organization has public power prerogatives. In this regard, Article 17 of the 1971 law provides that the council of the order ensures compliance with the duties of lawyers.</w:t>
      </w:r>
    </w:p>
    <w:p>
      <w:r>
        <w:t>28. In this case, the letter sent to Maître X... on April 19, 2022, by the bâtonnier of Marseille informs him of the illegal nature of the establishment of the BPME, instructs him to dissolve this "structure," and warns him against the initiation of potential disciplinary and criminal proceedings if he refuses to comply with this injunction, particularly emphasizing: "Your attitude towards your bar; your bâtonnier and his council of the order reflects a clear violation of the principles of brotherhood, delicacy, moderation, and courtesy to which you are bound under Article 3 of Decree No. 2005-790 relating to the rules of ethics of the legal profession."</w:t>
      </w:r>
    </w:p>
    <w:p>
      <w:r>
        <w:t>29. By this letter, the bâtonnier acts on behalf of the council of the order of lawyers at the bar of Marseille, which he presides over. The act of inviting the complainant, a lawyer registered at the bar of Marseille, to abandon his project and dissolve the structure he created under the threat of disciplinary sanction due to its illegality and the breach of the ethical duties of lawyers, clearly reflects the exercise of the public power prerogatives conferred upon him by the law of December 31, 1971, and the decree of November 27, 1991, recalled above in points 9 and 10.</w:t>
      </w:r>
    </w:p>
    <w:p>
      <w:r>
        <w:t>30. On this point, and contrary to what the complainant asserts in his response letter of April 27, 2022, it appears from the letter of April 19, 2022, that it was addressed to Maître X..., not in his capacity as "statutory bâtonnier" of the BPME, but rather in his capacity as a lawyer registered at the bar of Marseille, and as such subject to the ethical rules that the bâtonnier reproaches him for evading.</w:t>
      </w:r>
    </w:p>
    <w:p>
      <w:r>
        <w:t>31. However, Maître X... considers that by demanding the dissolution of the BPME, the bâtonnier of Marseille is exercising an injunction power that he does not possess and is making an abusive use of his disciplinary power, which he believes amounts to a diversion of his prerogatives.</w:t>
      </w:r>
    </w:p>
    <w:p>
      <w:r>
        <w:t>32. It should be noted in this regard that while the letter of April 19, 2022, warns Maître X... against possible proceedings before the council of the order, only the disciplinary council, an emanation of the latter, would be able to impose a disciplinary sanction, the bâtonnier having only the possibility to refer the matter to said disciplinary council. Similarly, any potential criminal proceedings also mentioned fall solely within the discretion of the public prosecutor's office. Consequently, the letter from the bâtonnier of Marseille does not appear to exceed the prerogatives entrusted to him.</w:t>
      </w:r>
    </w:p>
    <w:p>
      <w:r>
        <w:t>33. Furthermore, it appears that the bâtonnier of Marseille took care, in a letter dated January 12, 2022, to invite Maître X... to explain his initiative, while warning him about the possible illegality, according to him, of such an approach: "From what I can understand from your legal argumentation, after having contested for years the legal personality of the Orders, you now believe you can benefit from a case law according to which there could be multiple Bars registered with each judicial court in France. The initial elements I have lead me to think the opposite, and I thank you for providing me with clarifications regarding your position."</w:t>
      </w:r>
    </w:p>
    <w:p>
      <w:r>
        <w:t>34. The bâtonnier of Marseille also sought the opinion of the public prosecutor's office near the Court of Appeal of Aix-en-Provence, as well as that of the Ethics Commission of the Conference of Bâtonniers and the Commission on Rules and Practices of the National Bar Council regarding the legality of the creation of the BPME. All considered it contrary to the legislative and regulatory provisions in force.</w:t>
      </w:r>
    </w:p>
    <w:p>
      <w:r>
        <w:t>35. It therefore does not emerge from the elements submitted to the file that the letter sent by the bâtonnier of Marseille to Maître X... exceeds the missions entrusted to him by law or that its content is manifestly driven solely by his intention to divert the powers entrusted to him. On the contrary, the content of this letter appears to reflect the exercise, by the bâtonnier of the bar of Marseille, of his public power prerogatives, and this, in a manner not manifestly inappropriate.</w:t>
      </w:r>
    </w:p>
    <w:p>
      <w:r>
        <w:t>Conclusion</w:t>
      </w:r>
    </w:p>
    <w:p>
      <w:r>
        <w:t>36. It follows from the above that the Authority is not competent to consider the practices reported by Maître X... as constitutive of abuse of a dominant position and collusion. The referral registered under number 22/0024 F must therefore be declared inadmissible in application of the first paragraph of Article L. 462-8 of the Commercial Code.</w:t>
      </w:r>
    </w:p>
    <w:p>
      <w:r>
        <w:t>37. This declaration of inadmissibility consequently leads to the rejection of the request for interim measures registered under number 22/0025 M.</w:t>
      </w:r>
    </w:p>
    <w:p>
      <w:r>
        <w:t>DECISION</w:t>
      </w:r>
    </w:p>
    <w:p>
      <w:r>
        <w:t>Article 1: The referral registered under number 22/0024 F is declared inadmissible.</w:t>
      </w:r>
    </w:p>
    <w:p>
      <w:r>
        <w:t>Article 2: The request for interim measures registered under number 22/0025 M is rejected.</w:t>
      </w:r>
    </w:p>
    <w:p>
      <w:r>
        <w:t>Deliberated on the oral report of Ms. Sarra Masrouki, rapporteur, and the intervention of Mr. Stanislas Martin, general rapporteur, by Ms. Fabienne Siredey-Garnier, vice-president, chairing the session.</w:t>
      </w:r>
    </w:p>
    <w:p>
      <w:r>
        <w:t>The session secretary, The session president,</w:t>
        <w:br/>
        <w:t>Habiba Kaïd-Slimane 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