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https://www.autoritedelaconcurrence.fr/fr/decision/relative-une-demande-de-mesures-conservatoires-presentee-par-le-ministre-de-leconomie-dans</w:t>
      </w:r>
    </w:p>
    <w:p>
      <w:r>
        <w:t>Pages translated : 7</w:t>
      </w:r>
    </w:p>
    <w:p/>
    <w:p>
      <w:r>
        <w:rPr>
          <w:b/>
        </w:rPr>
        <w:t>[Pages 1–3]</w:t>
      </w:r>
    </w:p>
    <w:p>
      <w:r>
        <w:t xml:space="preserve">FRENCH REPUBLIC  </w:t>
        <w:br/>
        <w:t xml:space="preserve">Decision No. 94-MC-10 of September 14, 1994  </w:t>
        <w:br/>
        <w:t xml:space="preserve">Regarding a request for interim measures submitted  </w:t>
        <w:br/>
        <w:t xml:space="preserve">by the Minister of Economy in the ready-mix concrete sector  </w:t>
        <w:br/>
        <w:t xml:space="preserve">The Competition Council (permanent commission),  </w:t>
        <w:br/>
        <w:t xml:space="preserve">Having regard to the letter registered on July 5, 1994, under numbers F 686 and M 131, by which the Minister of Economy referred to the Competition Council practices implemented by various companies in the ready-mix concrete sector that he considers anti-competitive and requested the imposition of interim measures;  </w:t>
        <w:br/>
        <w:t xml:space="preserve">Having regard to Ordinance No. 86-1243 of December 1, 1986, as amended, relating to price freedom and competition, and Decree No. 86-1309 of December 29, 1986, as amended, taken for its application;  </w:t>
        <w:br/>
        <w:t xml:space="preserve">Having regard to the observations presented by the companies Béton de France, Super Béton, Béton Chantiers du Var, Société méditerranéenne de béton, Société nouvelle des bétons techniques and by the Minister of Economy;  </w:t>
        <w:br/>
        <w:t xml:space="preserve">Having regard to the other documents in the file;  </w:t>
        <w:br/>
        <w:t xml:space="preserve">The rapporteur, the general rapporteur, the Government Commissioner, and the representatives of the companies Béton de France, Super Béton, Béton Chantiers du Var, Société méditerranéenne de béton, Société nouvelle des bétons techniques heard;  </w:t>
        <w:br/>
        <w:t xml:space="preserve">On the referral on the merits:  </w:t>
        <w:br/>
        <w:t>Considering that the Minister of Economy, by letter of July 5, 1994, referred the Competition Council to anti-competitive practices in the ready-mix concrete market in the Provence-Alpes-Côte d'Azur region and requested the imposition of interim measures pursuant to Article 12 of the ordinance of December 1, 1986; that he alleges in particular that price reductions have been implemented in a concerted manner by the companies Béton de France (a subsidiary of R.M.C.), Super Béton (a subsidiary of Ciments Lafarge and Ciments Vicat, formerly Béton 83), Béton Chantiers du Var (B.C.V., a subsidiary of Ciments Lafarge) and Société méditerranéenne de béton (S.M.B.), a subsidiary of the company Unimix, itself a subsidiary of Ciments français), starting from November 1993, 'in order to prevent a competing plant belonging to Société nouvelle des bétons techniques (S.N.B.T.), recently established in Ollioules (83), from establishing itself in the relevant geographical market'; that his referral is based on two reports and numerous documents collected during various investigations;</w:t>
      </w:r>
    </w:p>
    <w:p>
      <w:r>
        <w:t xml:space="preserve">Regarding the regularity of investigations:  </w:t>
        <w:br/>
        <w:t xml:space="preserve">Considering that the company Béton de France states, in its written observations, that it is necessary for the Competition Council to ensure, from the stage of interim measures, the regularity of investigations conducted on the basis of Articles 45 and following of the ordinance of December 1, 1986; that it argues, on the one hand, that it has filed an appeal against the orders authorizing visits and seizures pursuant to Article 48 of the ordinance and that, on the other hand, it has expressed 'reservations' about the manner in which the investigations conducted pursuant to Article 47 of the ordinance of December 1, 1986, were carried out;  </w:t>
        <w:br/>
        <w:t xml:space="preserve">Considering that Article 46 of Ordinance No. 86-1243 of December 1, 1986, provides that 'investigations give rise to the establishment of official reports and, where applicable, a report. The official reports are transmitted to the competent authority. A copy is left with the interested parties. They are valid until proven otherwise'; that Article 31 of Decree No. 86-1309 of December 29, 1986, provides that 'the official reports provided for in Article 46 of the ordinance are drawn up as soon as possible. They state the nature, date, and place of the findings or controls carried out. They are signed by the investigator and the person concerned by the investigations. In case of refusal, this is noted in the official report'; that Article 47 of the aforementioned ordinance further specifies that 'investigators may access all premises, land, or means of transport for professional use, request the communication of books, invoices, and all other professional documents and take copies, collect information and justifications by summons or on-site (...)';  </w:t>
        <w:br/>
        <w:t>Considering that it emerges from the reading of the official reports established following the investigations carried out by agents of the Directorate of Competition, Consumption and Fraud Control (D.G.C.C.R.F.) with the company Béton de France on September 20, September 29, October 3, October 15, and November 22, 1993, on the basis of the provisions of Article 47 of the ordinance that all the relevant official reports mention that the persons heard were informed of the 'subject of the investigation' and that a copy was left with the persons heard; that none of these official reports shows any reservations regarding the manner in which the investigations conducted pursuant to Article 47 of the ordinance of December 1, 1986, were carried out, except for those expressed by Mr. Bicchi, on October 3, 1993, regarding the mentions made in the official report he signed on September 20 and in which he noted 'errors' on which he was able to provide the clarifications he deemed necessary during his second hearing on October 3; that in the absence of a manifest violation of the provisions of Articles 46 and 47 of the ordinance and those of Article 31 of the aforementioned implementing decree, there is no reason, at the stage of examining the applicability of Articles 12 and 19 of the ordinance, to exclude the contested documents from the file; that indeed, at this stage, the Council must simply assess whether the referral is based on sufficiently probative elements likely to reveal a possible infringement of the provisions of Title III of the aforementioned ordinance and whether the practice denounced is likely to cause a serious and immediate harm to the general economy, to that of the sector concerned, to the interest of consumers, or to the complaining company; that finally, no reference is made in this decision to any documents seized in the companies during the investigation carried out on the basis of the provisions of Article 48 of the ordinance of December 1, 1986; that in any case, there is no reason for the Council to defer its ruling pending a decision from the Court of Cassation regarding the regularity of this investigation;</w:t>
      </w:r>
    </w:p>
    <w:p>
      <w:r>
        <w:t xml:space="preserve">Regarding the practices mentioned in the referral by the Minister of Economy:  </w:t>
        <w:br/>
        <w:t xml:space="preserve">Considering that in support of his referral, the Minister of Economy produced various documents, among which are the statements of Mr. Jean-François Mas, head of S.N.B.T. and former commercial director of the company Unimix, the parent company of S.M.B., collected by official reports dated July 5 and September 30, 1993; that it emerges from Mr. Mas's statements dated July 5, 1993, that he had, as the commercial director of Unimix, 'received the order (...) to organize the distribution of the ready-mix concrete market in the P.A.C.A. region, within the framework of an agreement (...) in the Var between Béton 83 (...), Béton de France, Béton Chantiers du Var and Unimix, this concerning the Var-West'; that he also stated in an official report of hearing dated September 30, 1993, that, within the framework of the aforementioned agreement, the concrete producers also coordinated on price grids and that these grids were reviewed 'every six months during increases in raw materials or depending on the competition exerted by independents not members of the agreement'; that regarding the latter, he stated: 'generally, when an independent establishes itself, we lowered the grid prices by 100 to 150 F to pour it';  </w:t>
        <w:br/>
        <w:t xml:space="preserve">Considering furthermore that the general director of S.A. Bonifay, a company that produces ready-mix concrete in La Vallette-du-Var, confirms Mr. Mas's allegations regarding the existence of an agreement aimed at eliminating S.N.B.T. from the ready-mix concrete market following the establishment of a production plant in Ollioules; that indeed this official stated in an official report of hearing dated May 26, 1994: 'Our competitors in our area (...), are Béton de France, Super Béton, Béton Chantiers du Var, S.M.B. (...). The price level in the market was, until October 1993, around 420 to 450 F per cubic meter, which allowed us to make a living. (...) our production costs are around 280 to 300 F per cubic meter out of the plant + 70 F transportation costs. - Simultaneously with the opening of the S.N.B.T. concrete plant in Ollioules, our aforementioned competitors simultaneously and immediately voluntarily dropped prices to the level of 300 F and then one or two months later to 250-280 F. - We feel that at the same time they decided to eliminate us as well since our four competitors approached some of our clients at these prices of 250-280 F';  </w:t>
        <w:br/>
        <w:t>Considering, moreover, that various elements of the file, and in particular the written observations of the company Béton Chantiers du Var, confirm that, in the relevant market, which is not disputed to extend over an area of approximately 25 kilometers around Toulon, the selling price of ready-mix concrete type 25, 'the most frequently ordered and delivered' and which serves as a reference for establishing the prices of other types of ready-mix concrete, fell, in November 1993, the period following the establishment of S.N.B.T. in Ollioules, from approximately 400 F per cubic meter to 300 F and then to 280 F in December 1993; that this price drop cannot, contrary to the allegations of the company Béton Chantiers du Var, be attributed to the general decline in the consumption of ready-mix concrete in the Var department; that indeed this decline, which, according to the National Union of Ready-Mix Concrete (S.N.B.P.E.), began in 1991, more than two years before the facts examined, cannot be sufficient to explain the sudden decrease in prices observed in November 1993, at the time of S.N.B.T.'s entry into the market, whereas, until September 1993, prices had remained around 400 F;</w:t>
      </w:r>
    </w:p>
    <w:p>
      <w:r>
        <w:rPr>
          <w:b/>
        </w:rPr>
        <w:t>[Pages 4–6]</w:t>
      </w:r>
    </w:p>
    <w:p>
      <w:r>
        <w:t>Considering that in the absence of other evidence, the fact that companies marketing a commoditized industrial product, when faced with the emergence of a new competitor, align their prices with those practiced by the latter and sell at prices lower than those practiced before the arrival of the new operator but higher than their average variable costs would, in itself, be insufficient to constitute evidence of an anti-competitive agreement between these companies; indeed, such behavior could be compatible with the individual interest of each of the companies concerned insofar as the prices practiced, even if they do not allow these companies to cover all of their costs, at least allow them to recover the variable costs incurred for the production and delivery of the quantities they sell as well as a portion of the fixed costs they must bear;</w:t>
      </w:r>
    </w:p>
    <w:p>
      <w:r>
        <w:t>Considering, on the other hand, that a production company that chooses to sell a commoditized industrial product at a price lower than its variable production cost deliberately increases its losses compared to those it would incur if it refrained from selling this product since to the loss on fixed costs that it would incur in any case, it adds an additional loss on the variable costs it must face to produce and deliver the product in question; that the implementation of such a practice by several companies, which collectively hold a very significant share of the market, following the establishment of a new competitor in this same market, cannot be explained by the individual interest of each of them but constitutes, on the contrary, evidence of a concerted action among the companies concerned to eliminate the new entrant and restore a price agreement among themselves, as noted by the Competition Commission in its opinion of June 20, 1985, regarding the competitive situation in the welded mesh sector;</w:t>
      </w:r>
    </w:p>
    <w:p>
      <w:r>
        <w:t>Considering that in this case, in addition to the fact that there are other indications of an agreement between the companies Béton de France, Super Béton, Béton Chantiers du Var, and S.M.B. to eliminate S.N.B.T. from the market, it results from the observations of these companies and the elements they have submitted to the file that they practiced unit sale prices below their average variable costs starting from November 1993, the period of S.N.B.T.'s entry into the Toulon ready-mix concrete market;</w:t>
      </w:r>
    </w:p>
    <w:p>
      <w:r>
        <w:t>Considering indeed, firstly, that the company Super Béton, which indicates that the average variable costs of its plants in La Garde and La Seyne-sur-Mer were respectively 311 F and 339 F in November 1993, does not contest that six of the eleven invoices concerning it and related to the marketing of type 25 concrete in November 1993 show selling prices below these average variable costs; that, concerning the clients Blonna and Centre de convalescence who benefited from prices of 280 and 300 F for concrete delivered to sites, Super Béton cannot reasonably argue that these prices would reflect cost savings on transport realized for the delivery of these sites, since it uses 'locatiers' who charge it flat rates by geographical zones, regardless of the delivery location; that, moreover, regarding the client Lupis who benefited from a price of 300 F for a delivery of 18 cubic meters, it cannot argue that the volume of deliveries would justify the price practiced since by proceeding with this delivery it deliberately chose to increase its losses compared to those it would have suffered if it had not delivered and that it also practiced higher prices during the same period for fulfilling much larger orders;</w:t>
      </w:r>
    </w:p>
    <w:p>
      <w:r>
        <w:t>Considering, secondly, that the company Béton Chantiers du Var states, in its written observations, that the 'transported variable cost' of ready-mix concrete, namely the variable manufacturing costs and the transport cost, amounted to 304.17 F in November 1993 and that it results from the file that it sold ready-mix concrete of type 25 at a unit price of 300 F delivered to sites to the clients Cortelloni frères and Etablissements Kisling and a unit price of 240 F for concrete taken from the plant by the client Scappini, who paid for the same type of concrete at a unit price of 389.50 F taken from the plant in October 1993; that furthermore, unit price offers of 300 F for ready-mix concrete delivered to sites were made by Béton Chantiers du Var to the clients S.C.E.B. and Matéo in November 1993;</w:t>
      </w:r>
    </w:p>
    <w:p>
      <w:r>
        <w:t>Considering, thirdly, that it results from the written observations of the company Béton de France that in November 1993 the average variable costs of ready-mix concrete in its plants in La Valette and La Seyne-sur-Mer were respectively 328 F and 336.47 F; that in January 1994, these same costs were respectively 318.23 F and 296.57 F; that the sales invoices of the company Béton de France submitted to the file at the express request of this company establish that in November 1993 it practiced a unit selling price of 300 F for concrete of type RMC 25 delivered to site or taken from the plant, that the unit price of 280 F was commonly applied from the end of November as well as during the months following this period for concrete delivered or taken from the plant, and this, whereas the prices practiced by this company during the months of September and October 1993 were at a level of around 360 F to 400 F and more for concrete delivered or picked up from the plant by the clients; that occasionally, unit selling prices of 270 F (Etudes et constructions provençales in La Seyne) and 250 F (civil engineering in La Valette) were also practiced for this same type of concrete delivered to sites during the month of November 1993; that unit prices of 280 F and 270 F continued to be applied in January 1994 for ready-mix concrete of type RMC 25 delivered or picked up from the plant by the clients; that furthermore, selling prices of 236 F for delivered concrete (department hotel of Toulon), 250 F (Sobeca, from the plant) and 260 F (concrete delivered to the client Allamandi) were also applied in January 1994.</w:t>
      </w:r>
    </w:p>
    <w:p>
      <w:r>
        <w:t>Considering, fourthly, that it appears from the analytical accounting elements communicated by the Société méditerranéenne de béton that its average cost of raw materials amounted to 266.03 F per cubic meter in December 1993 in its plant in Sanary, which is located a few kilometers from the S.N.B.T. plant in Ollioules; that S.M.B. acknowledges in its written observations having practiced an average selling price of 246.52 F per cubic meter from its plant in Sanary, in December 1993; that furthermore, this company attached, as an annex to its written observations, a table entitled 'price coverage analysis/selling prices/variable costs Toulon area' which establishes that in June 1994 its average margin on variable costs was negative in its plant in Sanary, the loss on variable cost amounting to 10.12 F per cubic meter;</w:t>
      </w:r>
    </w:p>
    <w:p>
      <w:r>
        <w:t>Considering that it results from all the above-examined evidence (statements of Messrs. Mas and Bonifay, decrease in unit selling prices below the average variable cost following the installation of the S.N.B.T. plant in Ollioules) that it cannot be excluded, subject to the substantive investigation, that the companies Béton de France, Société méditerranéenne de béton, Béton Chantiers du Var, and Super Béton, which hold approximately 80% of the concerned market, may have, starting from November 1993, implemented an agreement aimed at excluding one or more independent companies from the ready-mix concrete market in the western part of the Var department by practicing a selective predatory pricing policy; that, contrary to what the concerned parties allege, the implementation of predatory pricing does not necessarily imply that selling prices below average variable costs are practiced towards the entire clientele, a predation strategy can be applied to a selected clientele based on the anti-competitive objective sought, as recognized by the Court of Justice of the European Communities in its judgment Akzo dated July 3, 1991;</w:t>
      </w:r>
    </w:p>
    <w:p>
      <w:r>
        <w:t>Regarding the request for interim measures:</w:t>
      </w:r>
    </w:p>
    <w:p>
      <w:r>
        <w:t>Regarding the standing to act:</w:t>
      </w:r>
    </w:p>
    <w:p>
      <w:r>
        <w:t>Considering that the company Béton de France argues that the Minister of Economy does not have standing to request interim measures by invoking the interests of a particular company, that indeed, according to this company, Article 12 of the ordinance of December 1, 1986 would only authorize such a request if the company victim of the practices had itself referred the Competition Council;</w:t>
      </w:r>
    </w:p>
    <w:p>
      <w:r>
        <w:t>But considering that Article 12 of the ordinance specifies that 'The Competition Council may, after hearing the parties involved and the Government Commissioner, take the interim measures requested by the Minister responsible for the economy, by the persons mentioned in the second paragraph of Article 5 or by the companies. These measures can only be taken if the practice denounced causes serious and immediate harm to the general economy, to that of the sector concerned, to the interest of consumers, or to the complaining company'; that it appears from the documents in the file that the practice denounced, which tends, according to the Minister of Economy, to evict a company from the market in question and which could, according to the elements he has communicated, not only lead to the disappearance of other independent companies but also discourage any subsequent willingness to enter this market would, if established, manifestly be likely to harm the functioning of the entire market given the small number of operators and the fact that they could then reconstitute the price and market sharing agreement they would have concluded in 1992-1993; that, under these conditions, the Minister of Economy is justified in arguing, as he did before the Council, that the harm caused to the interests of S.N.B.T. by the practice in question also constitutes harm to the entire economic sector;</w:t>
      </w:r>
    </w:p>
    <w:p>
      <w:r>
        <w:t>Regarding the production of documents:</w:t>
      </w:r>
    </w:p>
    <w:p>
      <w:r>
        <w:t>Considering that it is appropriate, given the late submission of a certificate established by the accounting firm of the Rocade, relating to the financial situation of S.N.B.T. as of July 31, 1994, to dismiss this document at the stage of the examination of the request for interim measures;</w:t>
      </w:r>
    </w:p>
    <w:p>
      <w:r>
        <w:t>Regarding the merits of the request:</w:t>
      </w:r>
    </w:p>
    <w:p>
      <w:r>
        <w:t>Considering that the practice consisting, for companies present in the same market, of implementing a selective predatory pricing policy leading them to artificially accumulate losses in order to force their competitors to cease their activity in the market, constitutes manifestly a serious and immediate harm to the economy of the sector; that furthermore, the immediate nature of the harm results from the fact that the companies involved are subsidiaries of large industrial groups that may therefore have financial resources that are incomparable with those available to independent companies.</w:t>
      </w:r>
    </w:p>
    <w:p>
      <w:r>
        <w:rPr>
          <w:b/>
        </w:rPr>
        <w:t>[Pages 7–7]</w:t>
      </w:r>
    </w:p>
    <w:p>
      <w:r>
        <w:t>the economy of the sector;</w:t>
      </w:r>
    </w:p>
    <w:p>
      <w:r>
        <w:t>that furthermore the immediate nature of the harm results from the fact that the companies involved are subsidiaries of large industrial groups that can therefore have financial resources that are incomparable to those of independent competing companies against which predation is exercised; that it is important, under these conditions, to take the necessary emergency measures to put an end to this practice;</w:t>
      </w:r>
    </w:p>
    <w:p>
      <w:r>
        <w:t>Considering that the interim measures may, pursuant to Article 12 of the aforementioned ordinance of December 1, 1986, 'include the suspension of the practice in question as well as an injunction to the parties to return to the previous state' and must 'remain strictly limited to what is necessary to address the urgency';</w:t>
      </w:r>
    </w:p>
    <w:p>
      <w:r>
        <w:t>Considering that it is appropriate to order, until the intervention of the decision on the merits, the companies Béton de France, Super Béton, Béton Chantiers du Var, and Société méditerranéenne de béton to cease selling, directly or indirectly, within a radius of 25 km around the city of Toulon, ready-mix concrete at a unit price lower than its average variable production cost as determined by the monthly analytical accounting established by each of the companies concerned for each of its plants; that this cost includes the cost of cement, aggregates, and additives and other raw materials entering into the composition of the marketed product as well as the cost of energy, increased, except in cases of delivery under the plant, by the cost of delivery to the site; that in the absence of updated information on its costs, each of the aforementioned companies shall take as a reference, for the execution of the injunction, the last known average variable monthly cost.</w:t>
      </w:r>
    </w:p>
    <w:p>
      <w:r>
        <w:t>Decides:</w:t>
      </w:r>
    </w:p>
    <w:p>
      <w:r>
        <w:t>Single Article. - It is ordered, until the intervention of the decision on the merits, that the companies Béton de France, Super Béton, Béton Chantiers du Var, and Société méditerranéenne de béton cease selling directly or indirectly, within a radius of 25 km around the city of Toulon, ready-mix concrete at a unit price lower than its average variable production cost as determined by the monthly analytical accounting established by each of the companies concerned for each of its plants; that this cost includes the cost of cement, aggregates, and additives and other raw materials entering into the composition of the marketed product as well as the cost of energy, increased, except in cases of delivery under the plant, by the cost of delivery to the site; that in the absence of updated information on its costs, each of the aforementioned companies shall take as a reference, for the execution of the injunction, the last known average variable monthly cost.</w:t>
      </w:r>
    </w:p>
    <w:p>
      <w:r>
        <w:t>Deliberated on the oral report of Mr. Jean-René Bourhis, by Mr. Barbeau, president, and Messrs. Cortesse and Jenny, vice-presidents.</w:t>
      </w:r>
    </w:p>
    <w:p>
      <w:r>
        <w:t>The substitute general rapporteur The president</w:t>
      </w:r>
    </w:p>
    <w:p>
      <w:r>
        <w:t>Marc Sadaoui Charles Barbeau</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