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https://www.autoritedelaconcurrence.fr/fr/decision/relative-une-demande-de-mesures-conservatoires-presentee-par-le-ministre-delegue-aux</w:t>
      </w:r>
    </w:p>
    <w:p>
      <w:r>
        <w:t>Pages translated : 4</w:t>
      </w:r>
    </w:p>
    <w:p/>
    <w:p>
      <w:r>
        <w:rPr>
          <w:b/>
        </w:rPr>
        <w:t>[Pages 1–3]</w:t>
      </w:r>
    </w:p>
    <w:p>
      <w:r>
        <w:t>COUNCIL OF COMPETITION</w:t>
        <w:br/>
        <w:t>Decision No. 97 MC 01</w:t>
        <w:br/>
        <w:t>of February 4, 1997</w:t>
        <w:br/>
        <w:t>regarding a request for precautionary measures</w:t>
        <w:br/>
        <w:t>submitted by the Minister Delegate for Finance and Foreign Trade</w:t>
        <w:br/>
        <w:t>in the sector of technical inspection of constructions</w:t>
        <w:br/>
        <w:t>The Council of Competition (Section II),</w:t>
        <w:br/>
        <w:t>Having regard to the letter registered on October 31, 1996 under numbers F 915 and M 190, by which the Minister Delegate for Finance and Foreign Trade referred to the Council of Competition practices implemented by the Confederation of Professional Organizations for Prevention and Control (COPREC) and the Central Real Estate Company of the Caisse des Dépôts (SCIC), the National Federation of Promoters and Builders (FNPC), and the National Union of Federations of HLM Organizations (UNFOHLM) that he considers anti-competitive and requested the pronouncement of precautionary measures;</w:t>
      </w:r>
    </w:p>
    <w:p>
      <w:r>
        <w:t>Having regard to Ordinance No. 86-1243 of December 1, 1986, as amended, relating to the freedom of prices and competition and Decree No. 86-1309 of December 29, 1986, as amended, taken for its application;</w:t>
      </w:r>
    </w:p>
    <w:p>
      <w:r>
        <w:t>Having regard to the observations presented by the Professional Committee for Prevention and Technical Control in Construction (COPREC-construction), SCIC, FNPC, UNFOHLM, Bureau Veritas, and the companies SOCOTEC, Qualiconsult, Afitest, Ceten Apave, and Hindié;</w:t>
      </w:r>
    </w:p>
    <w:p>
      <w:r>
        <w:t>Having regard to Decision No. 89 D 07 of the Council of Competition of March 21, 1989;</w:t>
      </w:r>
    </w:p>
    <w:p>
      <w:r>
        <w:t>Having regard to the other documents in the file;</w:t>
      </w:r>
    </w:p>
    <w:p>
      <w:r>
        <w:t>The rapporteur, the general rapporteur, the Government Commissioner, and the representatives of COPREC-construction, UNFOHLM, SCIC, the companies AFITEST, AIF Services, Ceten Apave, Qualiconsult, Socotec, Bureau Veritas, and CEP heard, the companies AINF and Hindié France having been regularly summoned;</w:t>
      </w:r>
    </w:p>
    <w:p>
      <w:r>
        <w:t>On the substantive referral:</w:t>
        <w:br/>
        <w:t>Considering that the Minister Delegate for Finance and Foreign Trade, by letter of October 31, 1996 mentioned above, referred to the Council of Competition practices implemented in the market for technical inspection of constructions and requested the pronouncement of precautionary measures pursuant to Article 12 of the Ordinance of December 1, 1986; he argues that several technical inspection companies affiliated with COPREC-construction, an association member of COPREC, entered into "framework agreements" in 1993 and 1994 with SCIC, FNPC, and UNFOHLM; that these agreements notably define scales indicating intervention times for the performance of technical inspection services; furthermore, certain provisions of the internal regulations and the code of ethics of COPREC-construction would, according to him, reinforce the anti-competitive nature of the practices implemented by this professional organization; that the ministerial referral reports a strict application of the time scales provided by the agreements signed by SCIC and UNFOHLM, whereas the agreement signed by FNPC would not be applied;</w:t>
      </w:r>
    </w:p>
    <w:p>
      <w:r>
        <w:t>Considering that the practices denounced by the Minister Delegate are noted in the market for technical inspection services of constructions, which under the terms of Law No. 78-12 of January 4, 1978, must "contribute to the prevention of various technical hazards that may be encountered in the realization of works," and is carried out by natural or legal persons, referred to as technical inspectors, accredited by the minister responsible for construction;</w:t>
      </w:r>
    </w:p>
    <w:p>
      <w:r>
        <w:t>Considering that in support of his referral the Minister produced three agreements signed by technical inspection companies affiliated with COPREC-construction, the first on April 27, 1993 with the SCIC group, the second on March 18, 1994 with FNPC, and the third on October 6, 1994 with UNFOHLM; that these agreements define the content of standard control missions referred to as "composed missions" or "basic missions" and provide that the inspectors must, on each of their service offers, indicate, in the form of a table, "the projected intervention times for each phase of the mission and by category of technical personnel involved"; that finally, these agreements include annexes that propose, for informational purposes, examples of projected times applicable to "basic missions" or "composed missions"; that thus, "Annex C" to the SCIC framework agreement specifies: "in order to facilitate the assessment [by the project owner] of the times proposed [by the technical inspector], the following table provides examples of projected times applicable to the SCIC basic mission"; that "Annex C" to the FNPC framework agreement indicates in the same terms: "in order to facilitate the assessment of the proposed times, the following table provides examples of projected times"; that finally, Article 2 of the agreement protocol signed between UNFOHLM and several technical inspectors provides that "in order to facilitate the assessment of offers by the project owner, the technical inspectors signing this protocol have estimated for informational purposes, examples of projected times applicable to the composed mission H, which is the subject of Annex B";</w:t>
      </w:r>
    </w:p>
    <w:p>
      <w:r>
        <w:t>Considering that these framework agreements were developed in consultation by the control organizations, under the aegis of COPREC-construction, on the one hand, and by SCIC, FNPC, and UNFOHLM, on the other; that they contain in annex, for informational purposes, tables of examples of projected intervention times for the realization of specific control missions applied to certain real estate construction operations; that these tables are intended to serve as a reference in the negotiation of contracts concluded between the project owner companies belonging to the SCIC group or affiliated with FNPC or UNFOHLM and the technical inspectors signing the agreements;</w:t>
      </w:r>
    </w:p>
    <w:p>
      <w:r>
        <w:t>Considering that it results from all the elements examined above that it cannot be excluded, subject to the substantive investigation, that the reported practices may fall within the scope of Title III of the Ordinance of December 1, 1986;</w:t>
      </w:r>
    </w:p>
    <w:p>
      <w:r>
        <w:t>Considering that SOCOTEC and COPREC-construction further invoke the benefit of the provisions of Article 10 of the Ordinance of December 1, 1986;</w:t>
      </w:r>
    </w:p>
    <w:p>
      <w:r>
        <w:t>But considering that the examination of the exemption conditions provided by this article, which presupposes the prior establishment of the existence of anti-competitive practices qualified by the application of the provisions of Articles 7 or 8 of the Ordinance of 1986, falls within the scope of a substantive investigation and cannot be undertaken within the framework of a request for precautionary measures based on the provisions of Article 12 of the same text;</w:t>
      </w:r>
    </w:p>
    <w:p>
      <w:r>
        <w:t>On the request for precautionary measures:</w:t>
        <w:br/>
        <w:t>Considering that the Minister Delegate requests that precautionary measures be pronounced to require the professional organization in question, and the various signatories of the incriminated agreements, to suspend their application by disseminating to each member company a circular letter for this purpose; that he merely indicates in support of his request that "the illicit nature of these scales having already been established by the Council of Competition, it is already certain that their implementation constitutes in itself a serious and immediate harm to the economy of the technical inspection sector";</w:t>
      </w:r>
    </w:p>
    <w:p>
      <w:r>
        <w:t>Considering that the provisions of Article 12 of the Ordinance of December 1, 1986 provide that: "these measures can only be taken if the reported practice causes a serious and immediate harm to the general economy, to that of the sector concerned, to the interest of consumers, or to the complaining company"; that they "may involve the suspension of the practice concerned as well as an injunction to the parties to return to the previous state" but "must remain strictly limited to what is necessary to address the urgency";</w:t>
      </w:r>
    </w:p>
    <w:p>
      <w:r>
        <w:t>Considering that the framework agreements came into effect respectively on April 27, 1993, March 18, 1994, and October 6, 1994;</w:t>
      </w:r>
    </w:p>
    <w:p>
      <w:r>
        <w:t>Considering that the Government Commissioner argued in the session that, nevertheless, the age of the reported practices was not in itself sufficient to exclude the immediate nature of the damage to the economy of the sector that could result precisely from their continuous application;</w:t>
      </w:r>
    </w:p>
    <w:p>
      <w:r>
        <w:t>But, considering that no evidence has been provided to establish a serious and immediate harm to the general economy, to that of the sector concerned, or to the interest of consumers that would necessitate the application of precautionary measures intended to address an emergency situation;</w:t>
      </w:r>
    </w:p>
    <w:p>
      <w:r>
        <w:t>Considering, furthermore, that by letter of January 27, 1997, SCIC requested its services to</w:t>
      </w:r>
    </w:p>
    <w:p>
      <w:r>
        <w:rPr>
          <w:b/>
        </w:rPr>
        <w:t>[Pages 4–4]</w:t>
      </w:r>
    </w:p>
    <w:p>
      <w:r>
        <w:t>" suspend any reference to the table " of examples of forecast intervention times appearing in the third paragraph of Annex C of the framework agreement of April 27, 1993, and indicated to them that " an amendment to the framework agreement will be established as soon as the Competition Council has ruled "; that the SCIC also sent, on January 27, 1997, a letter to the signatory technical inspection companies to inform them that it considered that said table should be "immediately canceled by its removal from the framework agreement," and to solicit their consent to this modification of the contractual provisions; that by letters dated January 31, 1997, Bureau Veritas and CEP responded to the SCIC that they were both "willing for Annex C of the aforementioned framework agreement to be canceled by amendment and replaced by Annex D to standard NF P 03 100, which was approved by DGCCRF in 1994";</w:t>
      </w:r>
    </w:p>
    <w:p>
      <w:r>
        <w:t>Considering that, under these conditions, the request for precautionary measures can only be rejected,</w:t>
      </w:r>
    </w:p>
    <w:p>
      <w:r>
        <w:t>DECIDES:</w:t>
        <w:br/>
        <w:t>Sole Article. - The request for precautionary measures registered under number M 190 is rejected.</w:t>
        <w:br/>
        <w:t>Deliberated on the oral report of Mr. Henri Génin by Mr. Barbeau, president, Ms. Boutard Labarde, Messrs. Gicquel, Pichon, Sargos, and Urbain, members.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