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https://www.autoritedelaconcurrence.fr/fr/decision/relative-une-demande-de-mesures-conservatoires-presentee-par-les-associations-interactive</w:t>
      </w:r>
    </w:p>
    <w:p>
      <w:r>
        <w:t>Pages translated : 39</w:t>
      </w:r>
    </w:p>
    <w:p/>
    <w:p>
      <w:r>
        <w:rPr>
          <w:b/>
        </w:rPr>
        <w:t>[Pages 1–3]</w:t>
      </w:r>
    </w:p>
    <w:p>
      <w:r>
        <w:t xml:space="preserve">FRENCH REPUBLIC  </w:t>
        <w:br/>
        <w:t xml:space="preserve">Decision No. 21-D-07 of March 17, 2021  </w:t>
        <w:br/>
        <w:t xml:space="preserve">regarding a request for interim measures submitted by the  </w:t>
        <w:br/>
        <w:t xml:space="preserve">associations Interactive Advertising Bureau France, Mobile  </w:t>
        <w:br/>
        <w:t>Marketing Association France, Union of Consulting and Media Buying Companies, and the Internet Advertising Syndicate in the mobile application advertising sector on iOS</w:t>
      </w:r>
    </w:p>
    <w:p>
      <w:r>
        <w:t xml:space="preserve">The Competition Authority (section III),  </w:t>
        <w:br/>
        <w:t xml:space="preserve">Considering the letters registered on October 23, 2020, under numbers 20/0098 F and 20/0099 M by which the associations Interactive Advertising Bureau France (IAB), Mobile Marketing Association France (MMA), Union of Consulting and Media Buying Companies (UDECAM), and the Internet Advertising Syndicate (SRI) referred to the Competition Authority regarding practices implemented by Apple Inc., and requested the issuance of interim measures;  </w:t>
        <w:br/>
        <w:t xml:space="preserve">Considering Article 102 of the Treaty on the Functioning of the European Union;  </w:t>
        <w:br/>
        <w:t xml:space="preserve">Considering Book IV of the Commercial Code;  </w:t>
        <w:br/>
        <w:t xml:space="preserve">Considering Regulation (EU) 2016/679 of the European Parliament and of the Council of April 27, 2016, on the protection of natural persons with regard to the processing of personal data and on the free movement of such data, and repealing Directive 95/46/EC;  </w:t>
        <w:br/>
        <w:t xml:space="preserve">Considering Directive 2002/58/EC of the European Parliament and of the Council of July 12, 2002, concerning the processing of personal data and the protection of privacy in the electronic communications sector, as amended by Directive 2009/136/EC of November 25, 2009;  </w:t>
        <w:br/>
        <w:t xml:space="preserve">Considering Law No. 78-17 of January 6, 1978, as amended, relating to information technology, files, and freedoms;  </w:t>
        <w:br/>
        <w:t xml:space="preserve">Considering Deliberation No. 2020-137 of December 17, 2020, of the National Commission on Informatics and Liberties, issuing an opinion in the context of the complaint filed by certain professional associations of online advertising against Apple Inc. before the Competition Authority;  </w:t>
        <w:br/>
        <w:t xml:space="preserve">Considering the business secrecy decisions No. 20-DSA-657 of December 14, 2020, No. 20-DSA-663 of December 21, 2020, No. 20-DSA-664 of December 21, 2020, No. 20-DSA-673 of December 28, 2020, No. 21-DSA-059 of January 25, 2021, No. 21-DSA-060 of January 25, 2021, No. 21-DSA-065 of January 29, 2021, No. 21-DSA-066 of January 29, 2021, No. 21-DSA-073 of February 3, 2021, and No. 21-DECR-079 of February 5, 2021;  </w:t>
        <w:br/>
        <w:t>Considering the observations presented by the associations Interactive Advertising Bureau France (IAB), Mobile Marketing Association France (MMA), Union of Consulting and Media Buying Companies (UDECAM), and the Internet Advertising Syndicate (SRI) and Apple Inc.;</w:t>
      </w:r>
    </w:p>
    <w:p>
      <w:r>
        <w:t xml:space="preserve">Considering the other documents in the file;  </w:t>
        <w:br/>
        <w:t xml:space="preserve">The rapporteurs, the deputy general rapporteur, the representatives of the associations Interactive Advertising Bureau France (IAB), Mobile Marketing Association France (MMA), Union of Consulting and Media Buying Companies (UDECAM), and the Internet Advertising Syndicate (SRI), and Apple Inc., and the Government Commissioner heard during the session of the Competition Authority on February 10, 2021;  </w:t>
        <w:br/>
        <w:t>Adopts the following decision:</w:t>
      </w:r>
    </w:p>
    <w:p>
      <w:r>
        <w:t xml:space="preserve">Summary 1  </w:t>
        <w:br/>
        <w:t xml:space="preserve">The associations Interactive Advertising Bureau (hereinafter, "IAB"), Mobile Marketing Association (hereinafter, "MMA") France, Union of Consulting and Media Buying Companies (hereinafter, "UDECAM"), and the Internet Advertising Syndicate (hereinafter, "SRI") referred to the Competition Authority (hereinafter, "the Authority") on October 23, 2020, regarding practices implemented by Apple Inc. (hereinafter, "Apple") in connection with the upcoming changes to its iOS 14 operating system. The mobile operating system developed by Apple, iOS, powers iPhone smartphones.  </w:t>
        <w:br/>
        <w:t xml:space="preserve">During the conference on June 22, 2020, aimed at application developers, Apple announced that as part of its policy to strengthen the privacy protection of its customers, it would implement, by September 2020, a system called ATT for App Tracking Transparency. This system consists of displaying a window requiring the explicit consent of the iPhone user before any use of the Identifier for Advertisers (hereinafter, "IDFA"). The IDFA is a unique identifier, specific to Apple, that allows various companies in the online advertising ecosystem to track the user's activity across different websites or mobile applications for advertising targeting purposes.  </w:t>
        <w:br/>
        <w:t xml:space="preserve">The complainants argue, in support of their substantive referral, that the deployment of the ATT solicitation and the obligation imposed on application developers to use it to access the IDFA constitute an abuse of dominant position, as they impose unfair trading conditions within the meaning of paragraph a) of Article 102 of the TFEU. These provisions stipulate that the direct or indirect imposition of unfair purchase or selling prices or other trading conditions may constitute an abuse of a dominant position by a dominant company. The abuse would arise from the fact that this solicitation would be neither necessary nor proportionate to achieve the objective pursued by Apple of protecting users' privacy.  </w:t>
        <w:br/>
        <w:t xml:space="preserve">They further argue that this practice can also be analyzed as imposing an additional obligation contrary to d) of Article 102 of the TFEU. These provisions stipulate that the subordination of the conclusion of contracts to the acceptance, by the partners, of additional services, which by their nature or according to commercial practices, have no link with the object of these contracts, may constitute an abuse of a dominant position.  </w:t>
        <w:br/>
        <w:t xml:space="preserve">The complainants also filed, in addition to their referral, a request for interim measures seeking that the Authority order the immediate cessation of the alleged behaviors. They request, for this purpose, that Apple be ordered:  </w:t>
        <w:br/>
        <w:t xml:space="preserve">- not to require the use of its window to obtain the user's authorization for tracking, until a decision on the merits is made in this case, or until an acceptable solution is found, following negotiations between Apple and the sector stakeholders, in accordance with the second interim measure requested;  </w:t>
        <w:br/>
        <w:t xml:space="preserve">- to engage in a constructive dialogue with sector actors to find an acceptable solution to obtain authorization/consent for user tracking that complies with the requirements of European legislation on privacy.  </w:t>
        <w:br/>
        <w:t xml:space="preserve">1 This summary is strictly informative. Only the reasons for the decision numbered below are authoritative.  </w:t>
        <w:br/>
        <w:t>2 https://www.vox.com/recode/2020/6/22/21299398/apple-ios14-big-sur-privacy-wwdc-2020</w:t>
      </w:r>
    </w:p>
    <w:p>
      <w:r>
        <w:rPr>
          <w:b/>
        </w:rPr>
        <w:t>[Pages 4–6]</w:t>
      </w:r>
    </w:p>
    <w:p>
      <w:r>
        <w:t>protection of privacy (notably the GDPR and the e-Privacy Directive), and that is less disruptive for users and harmful to competition in the relevant markets.</w:t>
      </w:r>
    </w:p>
    <w:p>
      <w:r>
        <w:t>After analyzing the elements provided by the complainants in support of their request for interim measures, the Authority concluded, as part of a preliminary examination for emergency measures, that it could not be considered at this stage that the introduction of the ATT solicitation would lead Apple to impose unfair transaction conditions or an additional obligation under conditions contrary to Article 102 of the TFEU, and, in particular, to points a) and d) of that article.</w:t>
      </w:r>
    </w:p>
    <w:p>
      <w:r>
        <w:t>The Authority notably noted that, in light of the elements of the case file, the introduction of the ATT solicitation was not likely to impose excessive or disproportionate restrictions on application publishers' activities, constituting unfair transactions within the meaning of point a) of Article 102 of the TFEU, and was part of Apple's long-standing strategy regarding the privacy protection of iOS product users. This strategy does not appear, at this stage of the investigation, to be anti-competitive in itself and falls within the legitimate exercise of Apple's commercial policy. It also does not appear likely to constitute the abuse provided for in point d) of Article 102 of the TFEU.</w:t>
      </w:r>
    </w:p>
    <w:p>
      <w:r>
        <w:t>Thus, the preliminary investigation conducted at the stage of examining the interim measures does not indicate that Apple, by the contested decision to implement an ATT solicitation, pursued an anti-competitive objective, made a decision lacking objective justification or proportionality, or implemented a practice likely to have a potentially anti-competitive effect.</w:t>
      </w:r>
    </w:p>
    <w:p>
      <w:r>
        <w:t>Regarding the differentiated treatment between obtaining user consent for Apple's advertising services and that for third-party advertising services raised by the complainants, the Authority concluded, at the preliminary stage of examining emergency measures, that the elements produced in the case file did not indicate that Apple would apply, by imposing the ATT solicitation on actors wishing to track user activity on third-party sites, a more stringent treatment than that which it would apply to itself for similar treatments. However, the substantive examination of the referral will ensure that this treatment does not constitute an anti-competitive practice, particularly in that it would produce a form of discrimination or "self-preferencing" by Apple.</w:t>
      </w:r>
    </w:p>
    <w:p>
      <w:r>
        <w:t>Considering that no fact reported by the complainants was likely, in light of the elements produced in the debates, to constitute an anti-competitive practice, the Authority rejected the request for interim measures presented by the complainants without needing to verify whether the other conditions required by Article L. 464-1, paragraphs 1 and 2, of the Commercial Code were fulfilled in this case.</w:t>
      </w:r>
    </w:p>
    <w:p>
      <w:r>
        <w:t>SUMMARY</w:t>
      </w:r>
    </w:p>
    <w:p>
      <w:r>
        <w:t xml:space="preserve">I. Findings ...................................................................................................................... 7 </w:t>
        <w:br/>
        <w:t xml:space="preserve">A. The referral ................................................................................................................ 7 </w:t>
        <w:br/>
        <w:t xml:space="preserve">B. The mobile application advertising sector on iOS ................................................... 7 </w:t>
        <w:br/>
        <w:t xml:space="preserve">1. The Identifier for Advertisers .................................................................................... 7 </w:t>
        <w:br/>
        <w:t xml:space="preserve">2. The project to introduce by Apple a consent solicitation called ATT for "App Tracking Transparency" ...................................................................................................... 10 </w:t>
        <w:br/>
        <w:t xml:space="preserve">3. The deployment of the Transparency and Consent Framework (TCF) by the IAB .............. 13 </w:t>
        <w:br/>
        <w:t xml:space="preserve">4. The implementation by Apple of a programming interface, the SKAdNetwork ..... 15 </w:t>
        <w:br/>
        <w:t xml:space="preserve">C. The applicable legal framework ............................................................................... 16 </w:t>
        <w:br/>
        <w:t xml:space="preserve">1. The regulation concerning advertising processing .................................................... 16 </w:t>
        <w:br/>
        <w:t xml:space="preserve">a) The General Data Protection Regulation ................................................................. 16 </w:t>
        <w:br/>
        <w:t xml:space="preserve">b) The e-Privacy Directive ........................................................................................ 16 </w:t>
        <w:br/>
        <w:t xml:space="preserve">2. The opinion of the CNIL of December 17, 2020, on the data protection issues raised by the referral .................................................................................................... 17 </w:t>
        <w:br/>
        <w:t xml:space="preserve">D. The companies concerned ....................................................................................... 19 </w:t>
        <w:br/>
        <w:t xml:space="preserve">1. The Interactive Advertising Bureau ........................................................................ 19 </w:t>
        <w:br/>
        <w:t xml:space="preserve">2. The Mobile Marketing Association .......................................................................... 19 </w:t>
        <w:br/>
        <w:t xml:space="preserve">3. The Union of Media Consulting and Buying Companies ........................................ 19 </w:t>
        <w:br/>
        <w:t xml:space="preserve">4. The Internet Advertising Syndicate ......................................................................... 19 </w:t>
        <w:br/>
        <w:t xml:space="preserve">5. Apple ........................................................................................................................ 20 </w:t>
        <w:br/>
        <w:t xml:space="preserve">E. The practices reported ............................................................................................ 20 </w:t>
        <w:br/>
        <w:t xml:space="preserve">1. On the imposition of unfair conditions .................................................................. 20 </w:t>
        <w:br/>
        <w:t xml:space="preserve">2. Apple would have imposed an additional obligation contrary to Article 102 ............ 23 </w:t>
        <w:br/>
        <w:t>F. The request for interim measures ............................................................................. 23</w:t>
      </w:r>
    </w:p>
    <w:p>
      <w:r>
        <w:t xml:space="preserve">II. Discussion .................................................................................................................. 24 </w:t>
        <w:br/>
        <w:t xml:space="preserve">A. The applicability of European Union law ................................................................. 24 </w:t>
        <w:br/>
        <w:t xml:space="preserve">B. The relevant markets ............................................................................................... 25 </w:t>
        <w:br/>
        <w:t xml:space="preserve">a) The market for the distribution of mobile applications on iOS ............................ 25 </w:t>
        <w:br/>
        <w:t xml:space="preserve">b) The market for mobile application installation advertising on iOS ......................... 28 </w:t>
        <w:br/>
        <w:t xml:space="preserve">c) The market for mobile application installation attribution services on iOS ............ 29 </w:t>
        <w:br/>
        <w:t xml:space="preserve">C. Apple's monopoly position in the market in question .............................................. 30 </w:t>
        <w:br/>
        <w:t xml:space="preserve">D. On the potentially anti-competitive nature of the reported practices ....................... 30 </w:t>
        <w:br/>
        <w:t xml:space="preserve">a) The dominant operator's freedom to set access and maintenance rules for the digital platform ........................................................................................................ 31 </w:t>
        <w:br/>
        <w:t>b) Can Apple be regarded as having imposed unfair transaction conditions? ............... 32</w:t>
      </w:r>
    </w:p>
    <w:p>
      <w:r>
        <w:t xml:space="preserve">On the applicable principles .................................................................................... 32 </w:t>
        <w:br/>
        <w:t xml:space="preserve">On the objective of personal data protection pursued by Apple .............................. 33 </w:t>
        <w:br/>
        <w:t xml:space="preserve">On the necessary and proportionate nature of the ATT solicitation .......................... 34 </w:t>
        <w:br/>
        <w:t xml:space="preserve">c) Did Apple impose an additional obligation on application developers under conditions contrary to Article 102 of the TFEU? ...................................................... 37 </w:t>
        <w:br/>
        <w:t xml:space="preserve">On the applicable principles .................................................................................... 37 </w:t>
        <w:br/>
        <w:t xml:space="preserve">Assessment in the specific case ............................................................................... 37 </w:t>
        <w:br/>
        <w:t xml:space="preserve">E. On the interim measures .......................................................................................... 38 </w:t>
        <w:br/>
        <w:t>DECISION ............................................................................................................................... 39</w:t>
      </w:r>
    </w:p>
    <w:p>
      <w:r>
        <w:rPr>
          <w:b/>
        </w:rPr>
        <w:t>[Pages 7–9]</w:t>
      </w:r>
    </w:p>
    <w:p>
      <w:r>
        <w:t>I. Findings</w:t>
      </w:r>
    </w:p>
    <w:p>
      <w:r>
        <w:t>1. The referral will successively present the referral (A), the mobile application advertising sector on iOS (B), the applicable legal framework (C), the companies involved (D), the practices denounced (E), and the request for interim measures (F).</w:t>
      </w:r>
    </w:p>
    <w:p>
      <w:r>
        <w:t>A. THE REFERRAL</w:t>
      </w:r>
    </w:p>
    <w:p>
      <w:r>
        <w:t>2. By letter registered on October 23, 2020, under number 20/0098 F, the associations Interactive Advertising Bureau (IAB), Mobile Marketing Association France (MMA), Union des entreprises de conseil et achat media (UDECAM), and Syndicat des Régies Internet (SRI) referred to the Authority practices implemented by Apple Inc. (Apple) in connection with the upcoming changes to its iOS 14 operating system.</w:t>
      </w:r>
    </w:p>
    <w:p>
      <w:r>
        <w:t>3. According to the referrers, Apple would hold a monopoly in the market for application distribution on iOS and would abuse its market power by imposing on application developers present on its operating system, on the one hand, unfair transaction conditions, violating the provisions of a) of Article 102 of the TFEU, and on the other hand, an additional obligation unrelated to the object of the contract, in contradiction with d) of the same article.</w:t>
      </w:r>
    </w:p>
    <w:p>
      <w:r>
        <w:t>4. In addition to their substantive referral, the referrers requested, by letter registered on October 23, 2020, under number 20/0099 M, the issuance of interim measures based on Article L. 464-1 of the Commercial Code.</w:t>
      </w:r>
    </w:p>
    <w:p>
      <w:r>
        <w:t>B. THE MOBILE APPLICATION ADVERTISING SECTOR ON IOS</w:t>
      </w:r>
    </w:p>
    <w:p>
      <w:r>
        <w:t>1. THE IDENTIFIER FOR ADVERTISERS</w:t>
      </w:r>
    </w:p>
    <w:p>
      <w:r>
        <w:t>5. In the digital universe, there are different types of identifiers, which serve various purposes. An identifier can be used by a smartphone operating system, allowing the user of that smartphone to be designated and recognized throughout their activities. It can also serve to identify an internet user, either through the hardware they use, through their internet access (IP address for Internet Protocol), or through the browser they use to navigate the internet. To recognize and track internet users, websites deposit different categories of identifiers: these include cookies and other trackers, which can be deposited either directly by the website in question (referred to as "first party" cookies) or on third-party sites that the internet user subsequently visits (referred to as "third party" cookies).</w:t>
      </w:r>
    </w:p>
    <w:p>
      <w:r>
        <w:t>6. Trackers, and in particular cookies, have been used extensively for several years by online publishing to produce and collect data, notably for advertising purposes.</w:t>
      </w:r>
    </w:p>
    <w:p>
      <w:r>
        <w:t>7. In the mobile application environment, mobile application publishers rely on the "device ID," or terminal identifier, which is a unique encrypted identification number assigned by the mobile operating system (OS) of that terminal (smartphone, tablet, etc.). Unlike cookies used to track users while browsing the internet, whose value is set independently for each advertising third party, this identifier remains the same for all third parties.</w:t>
      </w:r>
    </w:p>
    <w:p>
      <w:r>
        <w:t>8. Regarding Apple's mobile operating system, iOS (which is used to operate the iPhone, among other devices), an advertising identifier known as the Identifier for Advertisers (IDFA) was introduced in 2012, during the adoption of version 6 of iOS. The IDFA is assigned randomly and anonymously upon the first startup of the device (referred to as a pseudonymous identifier). It allows mobile advertising network actors, including advertisers, mobile application developers, and advertising intermediation services, to "track" the user's device through their use of applications.</w:t>
      </w:r>
    </w:p>
    <w:p>
      <w:r>
        <w:t>9. The IDFA replaced the "Unique Device Identifier" (UDID) and the MAC address (for "Media Access Control"), two identifiers that developers used to identify and track users' smartphones. The UDID and MAC address allowed tracking of users without needing to obtain their consent, a process that was very permissive regarding privacy. This tracking was also relatively intrusive, as these identifiers were "fixed," with no possibility for the user to reset them. The IDFA, on the other hand, was designed to be manually reset at any time by the user. Furthermore, since the iOS10 update on September 13, 2016, Apple has provided users with the option to refuse the use of the IDFA by going into the iOS terminal settings (by selecting the "Limit Ad Tracking" option).</w:t>
      </w:r>
    </w:p>
    <w:p>
      <w:r>
        <w:t>10. In practice, although the IDFA is assigned to a device, it can identify both an individual and their device, as the use of a smartphone is less often shared than that of a computer. The IDFA thus facilitates the linking, among third-party advertising services, of data collected about an individual. This can allow advertising actors to leverage the data collected on a user in the context of an application by offering targeted advertisements in other applications.</w:t>
      </w:r>
    </w:p>
    <w:p>
      <w:r>
        <w:t>11. The uses of the IDFA by mobile advertising networks are numerous. The IDFA thus allows for the control of ad repetition (also called "frequency capping"), which is used to limit the number of times a given advertisement is shown to the same user over a defined period.</w:t>
      </w:r>
    </w:p>
    <w:p>
      <w:r>
        <w:t>12. It is also used for attribution purposes. In this case, it allows advertising intermediation services to determine the exact source of application downloads. The attribution function consists of determining a causal link explaining a specific event, which serves various objectives, particularly measuring advertising effectiveness (for example, measuring the effectiveness of impressions of targeted advertisements). Attribution is all the more important in the current operation of online advertising, as it now determines the terms and levels of remuneration for different actors in the ecosystem. Thus, certain advertisements are only charged if a specific event occurs (such as a site visit or product purchase, according to the "cost per click" principle) or "cost per installation" for a downloaded application. Furthermore, the remuneration paid by the advertiser can also vary significantly based on the effectiveness of the advertisement.</w:t>
      </w:r>
    </w:p>
    <w:p>
      <w:r>
        <w:t>13. Specifically regarding the Apple ecosystem, the IDFA allows determining whether an application download was made by a user purely autonomously (referred to as an "organic" download) or whether it followed the user's viewing of an advertisement prompting them to install that application. This attribution is notably dependent on a factual question: did the internet user or the user "see" the advertisement in question (and if so, how long before the download, etc.), did they click on a link in that advertisement, etc. If the download is "attributable" to an advertisement, meaning there are elements suggesting it was motivated, to a substantial extent, by that viewing, then this will have consequences for the advertisement in question: it may be considered an effective advertisement that reached its target and receive remuneration defined accordingly.</w:t>
      </w:r>
    </w:p>
    <w:p>
      <w:r>
        <w:t>14. The IDFA is also used to combine, in a unique advertising profile, the data collected on a user's usage and interests across all the applications they use, and even to link them with data obtained during their use of an authenticated platform (for example, a social network, an e-commerce site, etc.).</w:t>
      </w:r>
    </w:p>
    <w:p>
      <w:r>
        <w:t>15. Finally, mobile advertising networks rely on the IDFA to promote "re-engagement" of consumers. To encourage this re-engagement, various actions can be implemented, including displaying, within an application, an advertisement related to an interrupted purchase action in the context of another application, in order to encourage the user to complete their purchase. This type of advertisement is referred to as "retargeting," which was originally developed by the company Criteo, and consists of displaying an advertisement again to a user after they have viewed a product page, a hotel reservation, or a flight ticket.</w:t>
      </w:r>
    </w:p>
    <w:p>
      <w:r>
        <w:rPr>
          <w:b/>
        </w:rPr>
        <w:t>[Pages 10–12]</w:t>
      </w:r>
    </w:p>
    <w:p>
      <w:r>
        <w:t>product on an online sales site, and this in direct connection with this consultation, in order to convince them to finalize their purchase, or to buy other products.</w:t>
      </w:r>
    </w:p>
    <w:p>
      <w:r>
        <w:t>16. Unlike hardware identifiers, the IDFA is revocable. When the user of the IDFA has refused advertising tracking (by going into the settings of their device to activate the "Limit Ad Tracking" option), the IDFA is replaced by a succession of zeros. This makes it unusable by mobile advertising networks, which can no longer "recognize" the user or track them in their various navigations or activities. According to the complainants, 14.5% of iOS users in France have activated this feature.</w:t>
      </w:r>
    </w:p>
    <w:p>
      <w:r>
        <w:t>17. Application publishers can also use the "Identifier For Vendor" (hereinafter, "IDFV"), provided by iOS, which has similar functions to the IDFA, and allows identifying users who use different applications from the same developer. However, unlike the IDFA, the IDFV does not allow publishers to track users across applications or websites of third-party publishers. Apple's website for developers states that: "the IDFV can be used for analytics purposes between applications from the same content provider."</w:t>
      </w:r>
    </w:p>
    <w:p>
      <w:r>
        <w:t>2. THE PROJECT INTRODUCED BY APPLE FOR A CONSENT SOLICITATION CALLED ATT FOR "APP TRACKING TRANSPARENCY"</w:t>
      </w:r>
    </w:p>
    <w:p>
      <w:r>
        <w:t>18. On June 22, 2020, Apple announced, during its Worldwide Developers Conference, the update of its iOS operating system. This update was to include, among other things, several new features aimed at protecting the privacy of users' personal data. Thus, each page dedicated to an application on the App Store will now include a new section presenting the data that the application collects and uses. Among the other new features, consumers will be able to share their geographical location approximately.</w:t>
      </w:r>
    </w:p>
    <w:p>
      <w:r>
        <w:t>19. Since December 14, 2020, application developers, including Apple, now indicate on their product pages in the App Store, in a way that is intelligible to users, the personal data that each application uses.</w:t>
      </w:r>
    </w:p>
    <w:p>
      <w:r>
        <w:t>20. Version 14 of iOS was also to be accompanied by the obligation for application publishers wishing to access the IDFA of iOS devices to obtain prior authorization from users, through a window, known as "the ATT solicitation." Apple postponed its deployment, initially scheduled for September 2020, alongside the launch of iOS 14, to March or April 2021. The postponement of this ATT feature follows the significant debate sparked by this announcement in the universe of stakeholders, mobile application developers, and online advertising companies, who are concerned about the consequences it may entail. At the request of companies in the application and online advertising world, some exchanges with Apple took place to discuss this evolution and its practical modalities (video conference on September 11, 2020, and meeting on October 13, 2020).</w:t>
      </w:r>
    </w:p>
    <w:p>
      <w:r>
        <w:t>21. The rules and conditions for implementing the ATT solicitation are mainly provided on Apple's website, in its section related to privacy for developers, "App-store, user privacy and data use." Technical information, a FAQ, and customization options for the ATT solicitation are also available there.</w:t>
      </w:r>
    </w:p>
    <w:p>
      <w:r>
        <w:t>22. Apple has designed the ATT solicitation to include certain "fixed" elements imposed by Apple, which cannot be modified by the actors developing and operating applications, while some other elements will be flexible and "at the discretion" of these actors, who will be able to adapt the scope and partially determine the content. The figure below reproduces the appearance of the window, as planned by Apple, and specifies the fixed elements and those that, according to Apple's statements, can be adapted according to the preferences of application developers.</w:t>
      </w:r>
    </w:p>
    <w:p>
      <w:r>
        <w:t>23. The ATT notification will result in the appearance, on a user's iPhone, of a window that will open when they use a given application (previously downloaded via the App Store) whenever the application wants to track the user across third-party applications or websites.</w:t>
      </w:r>
    </w:p>
    <w:p>
      <w:r>
        <w:t>Non-modifiable part (Text and font)</w:t>
        <w:br/>
        <w:t>Part that can be adapted</w:t>
        <w:br/>
        <w:t>Part consisting of two non-modifiable action buttons</w:t>
      </w:r>
    </w:p>
    <w:p>
      <w:r>
        <w:t>24. The graphic framework and interface of the ATT solicitation are thus designed and imposed in a fixed manner by Apple. Apple's website dedicated to developers specifies to what extent they can modify the solicitation: "The system automatically generates the title of the solicitation, which includes the name of your application. You provide a message commonly referred to as the usage description [...] to indicate the reasons why your application requires access to this data. An accurate and concise explanation of the reasons why your application requires access to sensitive data, normally formulated in a complete sentence, allows the user to make an informed decision and improves the likelihood that this user will authorize access to their data [...]".</w:t>
      </w:r>
    </w:p>
    <w:p>
      <w:r>
        <w:t>25. The three parts of the solicitation, the title, the usage description, and the action buttons are observable in the illustration above. The title, non-modifiable and in bold, indicates to the user that the application "wants to track your activities in apps and on websites owned by other companies." The usage description, composed of text in non-bold characters, is customizable by developers. Finally, the third part of the ATT solicitation, consisting of the two action buttons, allows the user to choose between: "ask the app not to track my activities" or "allow" (this tracking).</w:t>
      </w:r>
    </w:p>
    <w:p>
      <w:r>
        <w:t>26. In addition to the customization of the ATT solicitation itself, Apple indicated on January 22, 2021, to the investigating services of the Authority what possibilities were offered to developers to adapt the ATT system.</w:t>
      </w:r>
    </w:p>
    <w:p>
      <w:r>
        <w:t>27. Firstly, developers are only required to display the ATT solicitation from the moment they wish to share their users' data with third parties. Developers thus have the option to allow the consumer to familiarize themselves with the application and only ask for their consent to be tracked later. It is thus possible to either program the notification from the first use of the application, if the developer wants to enable data sharing from the start, or to allow a period determined by the developer during which the solicitation does not appear, provided that, in this case, the implementation of data sharing is also deferred.</w:t>
      </w:r>
    </w:p>
    <w:p>
      <w:r>
        <w:t>28. Secondly, developers can display an additional window before, but also after displaying the ATT solicitation, in order to explain to the consumer the reasons why data tracking would be necessary for the proper functioning of the application or its funding. These windows are not generated by Apple's operating system. Their format, as well as their content, are freely designed by the developers.</w:t>
      </w:r>
    </w:p>
    <w:p>
      <w:r>
        <w:t>29. On February 1, 2021, Apple updated its global developer website (developer.apple.com), the page related to privacy, to clarify that the window appearing after the ATT solicitation could be used by the developers.</w:t>
      </w:r>
    </w:p>
    <w:p>
      <w:r>
        <w:rPr>
          <w:b/>
        </w:rPr>
        <w:t>[Pages 13–15]</w:t>
      </w:r>
    </w:p>
    <w:p>
      <w:r>
        <w:t>developers not only to provide information to the user but also to convince them to reconsider their choice if they had refused tracking, for example. In the context of the investigation, Apple notably indicated that "the user can modify their choice by clicking directly on a link (and not by reading complex or detailed explanations on how to change their initial choice). It is sufficient for the developer to insert a link in the information window that directly redirects the user to the relevant settings on their device"20.</w:t>
      </w:r>
    </w:p>
    <w:p>
      <w:r>
        <w:t>30. If the user chooses, in the ATT solicitation, not to allow the application to track them across other applications or third-party sites by clicking on the bottom window, developers and their providers will not be allowed to track the user, whether through the IDFA of their device or through any other alternative tracking method based on user identification21. The methods concerned include, for example: hashing the email address or phone number22, or the technique known as fingerprinting23. Non-compliance with this obligation may result in a decision by Apple to remove the application in question from the App Store.</w:t>
      </w:r>
    </w:p>
    <w:p>
      <w:r>
        <w:t>3. THE DEPLOYMENT OF THE TRANSPARENCY AND CONSENT FRAMEWORK (TCF) BY IAB</w:t>
      </w:r>
    </w:p>
    <w:p>
      <w:r>
        <w:t>31. The Transparency and Consent Framework (hereinafter, "TCF", or transparency and consent framework) is a set of rules that was developed by IAB Europe in April 2018 and completed in a second version in August 2019. Its objective is to facilitate the compliance of actors in the online advertising ecosystem with the obligations set by regulations regarding advertising processing. This facilitation is achieved through the standardization of interactions related to compliance with this regulatory framework among the various actors involved.</w:t>
      </w:r>
    </w:p>
    <w:p>
      <w:r>
        <w:t>32. The TCF is specifically intended to help online advertising actors comply with the requirements of the GDPR and to provide them with a harmonized framework in this regard24.</w:t>
      </w:r>
    </w:p>
    <w:p>
      <w:r>
        <w:t>33. Specifically, the TCF offers a standardized cooperation tool that allows publishers, including application developers and their technology partners, to inform consumers about the data collected, the various actors involved in their processing, and how it will be used. The collection of user consent is carried out through a Consent Management Platform (CMP for Consent Management Platform), which transmits the consumer's choices to other actors involved in the online advertising value chain.</w:t>
      </w:r>
    </w:p>
    <w:p>
      <w:r>
        <w:t>34. In its current version, the TCF allows publishers to create different rules and set limits regarding the processing of their users' data by third parties. To do this, they can select the purposes for which third parties may or may not process the user's data and share this information with the actors belonging to the consent chain implemented within their CMP.</w:t>
      </w:r>
    </w:p>
    <w:p>
      <w:r>
        <w:t>35. The TCF thus provides for ten purposes for data processing, for each of which the consumer may or may not give their consent: "store and/or access information on a device," "select a standard advertisement," "create a targeted advertisement for the profile," "select targeted advertisements," "create personalized content for the profile," "select personalized content," "measure the performance of an advertisement," "measure the performance of content," "conduct market research to generate traffic," and "develop and improve the product."</w:t>
      </w:r>
    </w:p>
    <w:p>
      <w:r>
        <w:t>36. The TCF is not mandatory. However, compliance is required for online advertising actors registered with the IAB, the entity responsible for monitoring the TCF. In France, among the top 100 publishers on the Internet, 97 were implementing the latest version of the TCF in September 202025. This standard was designed as a response to the debate on compliance with privacy protection rules regarding certain techniques for collecting and exploiting personal data. In the context of the investigation, the applicants provided illustrations of consent collection by a CMP, compatible with the second version of the TCF26. This collection could take, for example, the following form27:</w:t>
      </w:r>
    </w:p>
    <w:p>
      <w:r>
        <w:t>4. THE IMPLEMENTATION BY APPLE OF A PROGRAMMING INTERFACE, THE SKADNETWORK</w:t>
      </w:r>
    </w:p>
    <w:p>
      <w:r>
        <w:t>37. Since 2018, Apple has implemented a programming interface, the SKAdNetwork, which aims to attribute the installation of a mobile application to an advertising campaign. For this purpose, the advertising network responsible for the advertisement must register with Apple to use the SKAdNetwork. If the end user clicks on this advertisement, they are redirected to the App Store and can download the application that was advertised; Apple then proceeds with the attribution and sends a message to this effect to the advertising network responsible for the installation.</w:t>
      </w:r>
    </w:p>
    <w:p>
      <w:r>
        <w:t>38. This solution is made available free of charge by Apple to developers. Developers will be able to use it particularly in cases where the user refuses tracking under the ATT solicitation.</w:t>
      </w:r>
    </w:p>
    <w:p>
      <w:r>
        <w:t>39. The applicants highlight, in their referral, the limitations of this technical solution proposed by Apple, which would be ineffective and lead to significantly degraded performance in terms of attribution compared to what is currently possible using the IDFA for specialized attribution operators. Attribution under SKAdNetwork would thus, according to the applicants, present notable differences from that possible using the IDFA, both in terms of its modalities and its effectiveness. First, attribution would occur at the level of an advertising campaign, and not at the user level, as is the case with the IDFA. Thus, for the applicants: "the advertiser will know that campaign X in application Y led to the installation of application Z" but will not be able to link this information to the user's profile28.</w:t>
      </w:r>
    </w:p>
    <w:p>
      <w:r>
        <w:t>40. Furthermore, it can be noted that the feedback provided by Apple to the advertising network is not done in real-time, but according to a specific timeline:</w:t>
        <w:br/>
        <w:t>- if Apple identifies an installation attribution, a 24-hour countdown begins;</w:t>
        <w:br/>
        <w:t>- if the user performs a conversion event, that is to say when they have completed the action desired by the advertiser (for example, an in-app purchase after viewing an advertisement in another application), when they use the application before the 24-hour deadline expires, the countdown is reset if the application requests it;</w:t>
        <w:br/>
        <w:t>- the same process can be repeated 64 times or until the 24-hour countdown expires.</w:t>
      </w:r>
    </w:p>
    <w:p>
      <w:r>
        <w:t>41. The investigation has shown that the SKAdNetwork tool is still under development. In its response of February 2, 202129, Apple indicates that it continues to develop and improve its attribution service. In particular, the SKAdNetwork should, according to the indications given by Apple, enable attribution of application installations "view by view" for a large number of different advertising formats (video, audio, and interactive advertisements).</w:t>
      </w:r>
    </w:p>
    <w:p>
      <w:r>
        <w:rPr>
          <w:b/>
        </w:rPr>
        <w:t>[Pages 16–18]</w:t>
      </w:r>
    </w:p>
    <w:p>
      <w:r>
        <w:t>C. THE APPLICABLE LEGAL FRAMEWORK</w:t>
      </w:r>
    </w:p>
    <w:p>
      <w:r>
        <w:t>1. REGULATIONS ON ADVERTISING PROCESSING</w:t>
      </w:r>
    </w:p>
    <w:p>
      <w:r>
        <w:t>42. Data processing implemented for advertising purposes is subject to two European regulations, the General Data Protection Regulation (GDPR) (a) and Directive 2002/58/EC on the protection of privacy in the electronic communications sector, known as the "e-Privacy Directive" (b).</w:t>
      </w:r>
    </w:p>
    <w:p>
      <w:r>
        <w:t>a) The General Data Protection Regulation</w:t>
      </w:r>
    </w:p>
    <w:p>
      <w:r>
        <w:t>43. The GDPR is a European regulation of April 27, 2016, which frames and harmonizes the rules regarding the processing of personal data within the territory of the European Union.</w:t>
      </w:r>
    </w:p>
    <w:p>
      <w:r>
        <w:t>44. It continues the French law No. 78-17 of January 6, 1978, as amended, relating to data processing, files, and freedoms, known as the "Data Protection Act," and strengthens citizens' control over the use of data concerning them.</w:t>
      </w:r>
    </w:p>
    <w:p>
      <w:r>
        <w:t>45. Entering into force on May 25, 2018, the GDPR applies to all processing of personal data. Article 4 defines personal data as any information relating to an identified or identifiable natural person. According to this same article, an "identifiable natural person" is a person who can be identified, directly or indirectly, in particular by reference to an identifier, such as a name, identification number, location data, online identifier, or to one or more specific elements related to their physical, physiological, genetic, mental, economic, cultural, or social identity.</w:t>
      </w:r>
    </w:p>
    <w:p>
      <w:r>
        <w:t>46. One of the cornerstones of the GDPR is the principle of obtaining consent. This regulation requires data controllers to obtain the explicit consent of the user before any processing of their personal data. This consent must be freely given, specific, informed, and unambiguous. Furthermore, the GDPR provides that the user must be able to withdraw this consent at any time, with the same ease as it was given.</w:t>
      </w:r>
    </w:p>
    <w:p>
      <w:r>
        <w:t>47. The processing of personal data encompasses all operations concerning personal data, regardless of the process used (collection, recording, organization, storage, adaptation, modification, extraction, consultation, use, communication by transmission, dissemination, or any other form of making available, reconciliation).</w:t>
      </w:r>
    </w:p>
    <w:p>
      <w:r>
        <w:t>48. The GDPR is applicable to all data controllers, whether private or public (companies, administrations, associations, or other organizations), and to their processors (hosting providers, software integrators, communication agencies, etc.) established in the EU, regardless of the location of data processing. It also extends to data controllers and their processors established outside the EU, as long as they carry out processing aimed at providing goods or services to EU residents or targeting them.</w:t>
      </w:r>
    </w:p>
    <w:p>
      <w:r>
        <w:t>b) The e-Privacy Directive</w:t>
      </w:r>
    </w:p>
    <w:p>
      <w:r>
        <w:t>49. The e-Privacy Directive, amended in 2009, frames and harmonizes the provisions of member states regarding the processing of personal data in the electronic communications sector, as well as the free movement of such data and electronic communications equipment and services within the European Union.</w:t>
      </w:r>
    </w:p>
    <w:p>
      <w:r>
        <w:t>50. Article 82 of the "Data Protection Act" of 1978, which transposes Directive 2002/58/EC, applies in addition to the general rules of the GDPR, when an operator accesses information already stored in the user's terminal equipment via electronic transmission (for example, an advertising identifier) or writes information to it.</w:t>
      </w:r>
    </w:p>
    <w:p>
      <w:r>
        <w:t>51. Article 5(3) of the e-Privacy Directive thus establishes the principle of prior consent from the user before storing information on their terminal or accessing information already stored on it, unless these actions are strictly necessary for the provision of an online communication service explicitly requested by the user or have the sole purpose of enabling or facilitating electronic communication.</w:t>
      </w:r>
    </w:p>
    <w:p>
      <w:r>
        <w:t>52. The CNIL, in its opinion of December 17, 2020 (see below paragraphs 55 to 65), recalls that, for the assessment of consent provided for by these provisions of the directive, the definitions and conditions set out in Articles 4(11) and 7 of the GDPR are applicable.</w:t>
      </w:r>
    </w:p>
    <w:p>
      <w:r>
        <w:t>53. Breaches of the GDPR and the e-Privacy Directive expose companies in violation to significant sanctions (up to 20 million euros or, in the case of a company, up to 4% of the annual global turnover).</w:t>
      </w:r>
    </w:p>
    <w:p>
      <w:r>
        <w:t>2. THE CNIL'S OPINION OF DECEMBER 17, 2020 ON DATA PROTECTION ISSUES RAISED BY THE REFERRAL</w:t>
      </w:r>
    </w:p>
    <w:p>
      <w:r>
        <w:t>54. In the context of this referral, the Authority requested, on November 9, 2020, the observations of the CNIL on the issues that may arise from the practices denounced in the referral regarding the protection of personal data.</w:t>
      </w:r>
    </w:p>
    <w:p>
      <w:r>
        <w:t>55. In its opinion of December 17, 2020, the CNIL considered that the ATT solicitation designed by Apple, in certain respects, "differs from the interfaces currently observed on a considerable number of non-compliant websites and mobile applications."</w:t>
      </w:r>
    </w:p>
    <w:p>
      <w:r>
        <w:t>56. According to the CNIL, the ATT solicitation will allow consumers to accept or refuse tracking with the same degree of simplicity, through the inclusion of "Allow Tracking" and "Ask the App Not to Track My Activities" buttons, both positioned at the same level and in the same format. The CNIL believes that these modalities constitute a simple and clear means for users to express their refusal as easily as their consent.</w:t>
      </w:r>
    </w:p>
    <w:p>
      <w:r>
        <w:t>57. Regarding the terms used, the CNIL notably noted that the wording chosen by Apple in the ATT solicitation is neutral and does not suggest that one option is favored over another. In the currently available French version, the "Allow Tracking" option is, moreover, more visible than the "Ask the App Not to Track My Activities" option.</w:t>
      </w:r>
    </w:p>
    <w:p>
      <w:r>
        <w:t>58. The CNIL expresses its approval of the mention of tracking retained by the ATT solicitation and believes that it is essential information to enable the user to be aware of the potential extent of data collection that will feed their profile for advertising purposes, noting that the user must therefore be informed about the implications of their choice. In this regard, the CNIL adds that the fact that the ATT solicitation allows for the collection of consent for each of the applications concerned by this tracking also contributes to ensuring that the user is fully aware of the scope of their consent.</w:t>
      </w:r>
    </w:p>
    <w:p>
      <w:r>
        <w:t>59. Furthermore, the CNIL considered that the ATT solicitation would allow "application publishers, provided they integrate the legally required information elements, which the CNIL recalled in Article 2 of its guidelines on 'cookies and other trackers,' to collect informed consent as required by the applicable regulation."</w:t>
      </w:r>
    </w:p>
    <w:p>
      <w:r>
        <w:t>60. Regarding Apple's initiative to implement its own consent collection for the collection of the IDFA, the CNIL stated that: "the GDPR and national provisions transposing the ePrivacy directive do not in any way prohibit software designers from providing, or even imposing, their design on the consent collection window. The regulation strongly encourages them to take into account the right to data protection when developing and designing their products and to ensure that data controllers and processors are able to fulfill their obligations regarding data protection."</w:t>
      </w:r>
    </w:p>
    <w:p>
      <w:r>
        <w:t>61. According to it, in the event that Apple is not legally required to obtain user consent for the advertising tracking operations of application developers, "data protection regulation does not prevent Apple from implementing a system that prohibits application publishers from tracking users without consent, especially when such consent is mandated by regulation."</w:t>
      </w:r>
    </w:p>
    <w:p>
      <w:r>
        <w:t>62. In this regard, the CNIL noted that the changes proposed by Apple may present a real benefit, both for users and for application publishers.</w:t>
      </w:r>
    </w:p>
    <w:p>
      <w:r>
        <w:t>63. According to it, the ATT solicitation "would offer users better control over their personal data by allowing them, on the one hand, to express their choices in a simple and informed manner (subject to the elements recalled above) and, on the other hand, technically and/or contractually preventing application publishers from tracking users without their authorization."</w:t>
      </w:r>
    </w:p>
    <w:p>
      <w:r>
        <w:t>64. Regarding publishers, the CNIL considered that the ATT solicitation would help the smaller ones "to comply with the obligation posed by the provisions of Article 82 of the [Data Protection Act] by providing them with a simple tool to collect valid consent for their advertising tracking operations."</w:t>
      </w:r>
    </w:p>
    <w:p>
      <w:r>
        <w:rPr>
          <w:b/>
        </w:rPr>
        <w:t>[Pages 19–21]</w:t>
      </w:r>
    </w:p>
    <w:p>
      <w:r>
        <w:t>D. THE COMPANIES CONCERNED</w:t>
      </w:r>
    </w:p>
    <w:p>
      <w:r>
        <w:t>1. THE INTERACTIVE ADVERTISING BUREAU</w:t>
      </w:r>
    </w:p>
    <w:p>
      <w:r>
        <w:t>65. IAB France is an association created in 1998, with a threefold mission: to structure the internet communication market, promote its use, and optimize its effectiveness. IAB France represents the players in the online advertising ecosystem and aims to "support the development of a dynamic advertising economy that generates value for all stakeholders"38.</w:t>
      </w:r>
    </w:p>
    <w:p>
      <w:r>
        <w:t>66. In this context, IAB France provides tools "designed to help marketing managers and their consulting agencies effectively integrate the internet into their marketing strategy and offers standards and examples of professional practices to new players entering the online advertising market"39. IAB France is a member of the international IAB network, which currently has 140 members.</w:t>
      </w:r>
    </w:p>
    <w:p>
      <w:r>
        <w:t>2. THE MOBILE MARKETING ASSOCIATION</w:t>
      </w:r>
    </w:p>
    <w:p>
      <w:r>
        <w:t>67. MMA France is an association dedicated to marketing, advertising, and customer relationship management on mobile. It was established in 2002 and brings together the main players in mobile media: mobile marketing agencies, media agencies, publishers, marketing specialists, research and measurement providers, and mobile operators. MMA France has over 140 members.</w:t>
      </w:r>
    </w:p>
    <w:p>
      <w:r>
        <w:t>3. THE UNION OF MEDIA CONSULTING AND BUYING COMPANIES</w:t>
      </w:r>
    </w:p>
    <w:p>
      <w:r>
        <w:t>68. UDECAM is an association that brings together various players in media and communication, and its mission is to defend the interests of its members with all market players, as well as public authorities. UDECAM represents 90% of media investments made in France.</w:t>
      </w:r>
    </w:p>
    <w:p>
      <w:r>
        <w:t>4. THE INTERNET ADVERTISING AGENCIES UNION</w:t>
      </w:r>
    </w:p>
    <w:p>
      <w:r>
        <w:t>69. Established in 2003, SRI federates market players engaged in complementary or technological advertising monetization activities. These players contribute to the development and professionalization of digital advertising in France, notably through the sharing and promotion of best practices and reflections. SRI also ensures the representation of its members with various players in digital advertising, inter-professional organizations (ARPP, Authority for the Regulation of Professional Advertising), Union of Brands, UDECAM, IAB, etc.), institutions (CESP, Center for the Study of Advertising Media, Médiamétrie, etc.), and public authorities.</w:t>
      </w:r>
    </w:p>
    <w:p>
      <w:r>
        <w:t>5. APPLE</w:t>
      </w:r>
    </w:p>
    <w:p>
      <w:r>
        <w:t>70. Apple Inc. is an American company that designs, manufactures, and markets mobile communication and media devices, personal computers, portable music players, and sells a range of software, services, and peripherals, network solutions, digital content, and third-party applications related to these products.</w:t>
      </w:r>
    </w:p>
    <w:p>
      <w:r>
        <w:t>71. In 2019, Apple generated over $260 billion from the sale of products (iPhone, Mac, iPad, wearable technology devices, smart home devices, and accessories) and services, which include, among others, the App Store, Apple Music, Apple Pay, Apple Care, etc.</w:t>
      </w:r>
    </w:p>
    <w:p>
      <w:r>
        <w:t>E. THE CONDEMNED PRACTICES</w:t>
      </w:r>
    </w:p>
    <w:p>
      <w:r>
        <w:t>72. The complainants argue that by imposing unfair transaction conditions (1) and the obligation to use ATT solicitation (2), Apple would have violated Article 102 of the TFEU, which states that "is incompatible with the internal market and prohibited, insofar as trade between Member States may be affected, the act for one or more companies to exploit a dominant position on the internal market or in a substantial part of it in an abusive manner. Such abusive practices may consist in particular of:</w:t>
        <w:br/>
        <w:t>a) directly or indirectly imposing unfair purchase or selling prices or other unfair transaction conditions,</w:t>
        <w:br/>
        <w:t>b) limiting production, outlets, or technical development to the detriment of consumers,</w:t>
        <w:br/>
        <w:t>c) applying to trading partners unequal conditions for equivalent services, thereby placing them at a competitive disadvantage,</w:t>
        <w:br/>
        <w:t>d) making the conclusion of contracts subject to the acceptance by partners of additional services which, by their nature or according to commercial usage, have no connection with the subject of these contracts."</w:t>
      </w:r>
    </w:p>
    <w:p>
      <w:r>
        <w:t>1. ON THE IMPOSITION OF UNFAIR CONDITIONS</w:t>
      </w:r>
    </w:p>
    <w:p>
      <w:r>
        <w:t>73. According to the complainants, Apple would be implementing abusive practices in the iOS application distribution market by requiring application developers to use a non-customizable window intended to collect users' consent, solely to dissuade users from granting access to their IDFA, which would constitute unfair transaction conditions.</w:t>
      </w:r>
    </w:p>
    <w:p>
      <w:r>
        <w:t>74. In this regard, they argue that the obligation to use ATT solicitation is not a necessary and proportionate measure to the objective of protecting the privacy of iOS device users that Apple claims to pursue.</w:t>
      </w:r>
    </w:p>
    <w:p>
      <w:r>
        <w:t>75. Indeed, according to them, Apple's implementation of its own consent collection system would be both redundant and illegitimate.</w:t>
      </w:r>
    </w:p>
    <w:p>
      <w:r>
        <w:t>76. On the one hand, application developers whose user base is established in the territory of the European Union are already subject to the GDPR, "which establishes a solid framework for data protection. Therefore, to process users' data, they must have the 'free, specific, informed, and unambiguous consent of that user or have legitimate interests in this processing.'"40. Consequently, the deployment of ATT solicitation would not be justified, as the GDPR and the e-Privacy Directive already ensure the protection of users' privacy, placing the responsibility on application developers to collect their users' consent.</w:t>
      </w:r>
    </w:p>
    <w:p>
      <w:r>
        <w:t>77. On the other hand, according to the complainants, companies specializing in providing CMP-type software are capable of developing solutions that are as effective, if not more effective, than the one designed by Apple to protect users' privacy and respect their choices. Thus, to meet the requirements set by personal data regulations, industry players have developed, under the conditions recalled above, the TCF, which companies wishing to do so can use to facilitate their compliance.</w:t>
      </w:r>
    </w:p>
    <w:p>
      <w:r>
        <w:t>78. Moreover, ATT solicitation would not comply with the requirements imposed by the GDPR, as it "does not provide the information required by Articles 13 and 14 of the GDPR for consent to be valid."41. Consequently, developers would not be able, if they wished, to rely on ATT solicitation to comply with their legal obligations and would necessarily have to continue using their own consent collection solutions. Furthermore, ATT solicitation would not allow "users to revoke tracking authorization as easily as they granted it (if applicable, as required by the GDPR)."42.</w:t>
      </w:r>
    </w:p>
    <w:p>
      <w:r>
        <w:t>79. Finally, the complainants add that privacy protection cannot be put forward by Apple to justify the implementation of ATT solicitation, as Apple does not display this information window, nor any other form of express consent collection (opt-in system) for the Apple Search Ads service. Regarding its own advertising services, Apple requires users to go into the iPhone settings to uncheck certain pre-checked boxes if they do not wish to be subjected to these targeted ads, which would be contrary, according to the complainants, to GDPR legislation.</w:t>
      </w:r>
    </w:p>
    <w:p>
      <w:r>
        <w:t>80. For all these reasons, the complainants consider that the obligation imposed on developers to use ATT solicitation is not a necessary measure to protect users' privacy.</w:t>
      </w:r>
    </w:p>
    <w:p>
      <w:r>
        <w:t>81. Furthermore, the complainants add that ATT solicitation cannot be regarded as a proportionate measure in relation to the objective pursued by Apple.</w:t>
      </w:r>
    </w:p>
    <w:p>
      <w:r>
        <w:t>82. In this regard, they note that ATT solicitation introduces inefficiencies to the detriment of application developers, by adding an additional "layer" of consent request, the marginal value of which is limited43, for the reasons developed above.</w:t>
      </w:r>
    </w:p>
    <w:p>
      <w:r>
        <w:t>83. Moreover, the complainants argue that the lack of customization of the wording of the ATT solicitation (for example, regarding the formulation of the subject of this solicitation) prevents application developers from providing users with the</w:t>
      </w:r>
    </w:p>
    <w:p>
      <w:r>
        <w:rPr>
          <w:b/>
        </w:rPr>
        <w:t>[Pages 22–24]</w:t>
      </w:r>
    </w:p>
    <w:p>
      <w:r>
        <w:t>the necessary information for their proper understanding of the interest in such data collection.</w:t>
      </w:r>
    </w:p>
    <w:p>
      <w:r>
        <w:t>84. Finally, according to them, the deployment of the ATT solicitation will have significant and negative consequences on the user experience: the user will be faced with a multiplication of consent requests and risks both being "lost" and having a poor experience on the application.</w:t>
      </w:r>
    </w:p>
    <w:p>
      <w:r>
        <w:t>85. The applicants point out that, while case law does not require demonstrating the existence of an anticompetitive effect in the context of unfair transaction conditions, the practice implemented by Apple in the iOS application distribution market is likely to produce exclusionary effects in two adjacent markets where Apple competes with application publishers. These are, on the one hand, the market for application installation advertisements on iOS devices and, on the other hand, the market for application installation attribution services on iOS devices.</w:t>
      </w:r>
    </w:p>
    <w:p>
      <w:r>
        <w:t>86. According to the applicants, the introduction of the ATT solicitation will limit the ability of application developers to carry out personalized advertising and to measure the effectiveness of advertising campaigns for application installation advertisements. This is likely, on the one hand, to favor Apple's advertising activity based on "Apple Search Ads," a tool specialized in application installation on iOS, to the detriment of application developers and, on the other hand, to exclude third-party attribution service providers, in favor of its own attribution solution, the "SKAdNetwork."</w:t>
      </w:r>
    </w:p>
    <w:p>
      <w:r>
        <w:t>87. The applicants further argue that the decline in advertising revenues that they believe will necessarily result from the implementation of the ATT solicitation is likely to favor a business model based on user payments, which could correspond to an anticompetitive strategy on the part of Apple. Indeed, some application developers, who currently finance themselves exclusively through advertising, which constitutes the dominant model, could be incentivized to shift to a model funded by user payments. However, Apple would have a financial advantage in encouraging such a shift, as it receives a 30% commission on app purchases in the App Store, whether on initial flat-rate payments or on paid subscription models (for example, Deezer in premium format), and also on in-app purchases (for example, to buy games or game accessories on a gaming application, such as Candy Crush).</w:t>
      </w:r>
    </w:p>
    <w:p>
      <w:r>
        <w:t>88. The applicants believe that the implementation of the ATT solicitation will have an extremely significant impact on their activities, as the user acceptance rate is expected to be reduced and could be between only 10 and 20%. Some industry players expect, consequently, a decrease in their revenues generated on iOS of around 50%. The applicants highlight the risk of a depletion of available applications, as their funding model based on targeted advertising is called into question. Publishers, who would earn on average twice as much with personalized advertising than with contextual advertising, risk seeing their revenues affected with the deactivation of third-party cookies.</w:t>
      </w:r>
    </w:p>
    <w:p>
      <w:r>
        <w:t>2. APPLE WOULD HAVE IMPOSED AN ADDITIONAL OBLIGATION CONTRARY TO ARTICLE 102</w:t>
      </w:r>
    </w:p>
    <w:p>
      <w:r>
        <w:t>89. The applicants argue that the application of Article 102 TFEU does not, in principle, require demonstrating that Apple's conduct falls within a particular legal category mentioned in that article. However, if a contrary approach were to be adopted by the Authority, the obligation imposed on application developers to use the ATT solicitation could be analyzed, according to the applicants, as having imposed an additional obligation, contrary to the provisions of d) of Article 102 TFEU.</w:t>
      </w:r>
    </w:p>
    <w:p>
      <w:r>
        <w:t>90. According to them, the imposition of such an obligation would be unrelated to the distribution of applications on iOS devices and the agreements concluded between Apple and application developers.</w:t>
      </w:r>
    </w:p>
    <w:p>
      <w:r>
        <w:t>91. Indeed, according to the applicants, application developers who wish to distribute their applications on iOS devices must sign the Apple Developer Program License Agreement and comply with the App Store Review Guidelines, the violation of these clauses potentially leading to the prohibition of the application on the App Store and the termination of the developer's account.</w:t>
      </w:r>
    </w:p>
    <w:p>
      <w:r>
        <w:t>92. However, according to them, the obligation imposed on application developers to use the ATT solicitation "does not explicitly appear in the Apple Developer License Program Agreement or in the App Store Guidelines."</w:t>
      </w:r>
    </w:p>
    <w:p>
      <w:r>
        <w:t>93. The applicants further argue that this obligation "is clearly not related to the distribution of applications on iOS devices, either by its nature or by its commercial use. [...] which is likely to produce exclusionary effects on a) the market for application installation advertisements on iOS devices (since Apple will be the only channel through which marketers will be able to execute personalized application installation campaigns on iOS and measure their performance) and b) the market for application installation attribution services on iOS devices (since Apple will be the only player providing attribution services through its SKAdNetwork, with Mobile Measurement Partners relegated to the role of data aggregators)."</w:t>
      </w:r>
    </w:p>
    <w:p>
      <w:r>
        <w:t>94. Finally, the applicants note that this behavior is not justified as the GDPR and the e-Privacy Directive guarantee the protection of users' privacy.</w:t>
      </w:r>
    </w:p>
    <w:p>
      <w:r>
        <w:t>F. REQUEST FOR INTERIM MEASURES</w:t>
      </w:r>
    </w:p>
    <w:p>
      <w:r>
        <w:t>95. In addition to their main application, the applicants have submitted a request for interim measures, for Apple to be ordered:</w:t>
        <w:br/>
        <w:t>- not to require the use of the ATT solicitation window to obtain the user's authorization for tracking, until a decision on the merits is made in this case, or until an acceptable solution is found, following negotiations between Apple and the sector stakeholders, in accordance with the second interim measure requested;</w:t>
        <w:br/>
        <w:t>- to engage in a constructive dialogue with sector actors to find an acceptable solution to obtain authorization or consent for user tracking that complies with the requirements of European privacy legislation (notably the GDPR and the e-Privacy Directive), and that is less disruptive for users and less harmful to competition in the relevant markets.</w:t>
      </w:r>
    </w:p>
    <w:p>
      <w:r>
        <w:t>II. Discussion</w:t>
      </w:r>
    </w:p>
    <w:p>
      <w:r>
        <w:t>96. After examining the applicability of European Union law (A), defining the relevant markets concerned by the referral (B), and examining the position that Apple is likely to hold in the markets in question (C), it will be necessary to rule on the practices denounced in the context of the main application (D), and then on the request for interim measures (E).</w:t>
      </w:r>
    </w:p>
    <w:p>
      <w:r>
        <w:t>A. THE APPLICABILITY OF EUROPEAN UNION LAW</w:t>
      </w:r>
    </w:p>
    <w:p>
      <w:r>
        <w:t>97. Article 102 TFEU prohibits, insofar as trade between Member States may be affected, the abusive exploitation by one or more enterprises of a dominant position on the internal market or in a substantial part of it. Based on consistent case law, and in light of the European Commission's communication regarding the notion of affecting trade as set out in Articles 81 and 82 of the EC Treaty (now Articles 101 and 102 TFEU), the Competition Authority considers that three elements must be met for practices to be likely to significantly affect trade between Member States: the existence of exchanges, at least potential, between Member States concerning the services in question (i), the existence of practices likely to affect these exchanges (ii), and the sensitive nature of this possible effect (iii).</w:t>
      </w:r>
    </w:p>
    <w:p>
      <w:r>
        <w:t>98. In the present case, given the global dimension of the practices denounced, it should be noted that if they were proven, these practices would cover the entire French territory in any case. Furthermore, the practices denounced by the applicants are likely to make it more difficult to enter the market for application distribution on iOS. Therefore, they are likely to affect trade between Member States.</w:t>
      </w:r>
    </w:p>
    <w:p>
      <w:r>
        <w:t>99. Moreover, involving a global player whose turnover far exceeds the de minimis threshold of the aforementioned communication, they are likely to significantly affect trade between Member States and consequently be qualified under Article 102 TFEU.</w:t>
      </w:r>
    </w:p>
    <w:p>
      <w:r>
        <w:rPr>
          <w:b/>
        </w:rPr>
        <w:t>[Pages 25–27]</w:t>
      </w:r>
    </w:p>
    <w:p>
      <w:r>
        <w:t>B. THE RELEVANT MARKETS</w:t>
      </w:r>
    </w:p>
    <w:p>
      <w:r>
        <w:t>100. The analysis of the behaviors in question in light of Articles L. 420-2 of the Commercial Code and 102 of the TFEU first requires defining the relevant markets. Indeed, in matters of abuse of a dominant position, "the adequate definition of the relevant market is a necessary and preliminary condition for assessing a purportedly anti-competitive behavior, since, before establishing the existence of an abuse of a dominant position, it is necessary to establish the existence of a dominant position in a given market, which implies that this market has been previously delineated."</w:t>
      </w:r>
    </w:p>
    <w:p>
      <w:r>
        <w:t>101. The following developments will first address the issue of delineating the market for the distribution of applications on iOS where Apple would implement abusive practices (a), and secondly, the delineation of the markets for installation advertisements on iOS (b) and for mobile application installation attribution services (c) on which these practices would produce their effects.</w:t>
      </w:r>
    </w:p>
    <w:p>
      <w:r>
        <w:t>a) The market for the distribution of mobile applications on iOS</w:t>
      </w:r>
    </w:p>
    <w:p>
      <w:r>
        <w:t>102. In its Communication on the definition of the relevant market for the purposes of Community competition law dated December 9, 1997, the Commission emphasizes that "a relevant product market includes all products and/or services that the consumer considers interchangeable or substitutable due to their characteristics, price, and intended use" (point 9). The assessment of substitutability is generally made from the demand side, "the most immediate and effective disciplining factor with respect to suppliers of a given product" (point 13), but it can also take into account substitutability from the supply side.</w:t>
      </w:r>
    </w:p>
    <w:p>
      <w:r>
        <w:t>103. In the same document, the Commission further defines the market from a geographical perspective, specifying that "the relevant geographical market comprises the territory in which the companies concerned are engaged in the offering of the goods and services in question, where the competitive conditions are sufficiently homogeneous and which can be distinguished from neighboring geographical areas because, in particular, the competitive conditions differ appreciably."</w:t>
      </w:r>
    </w:p>
    <w:p>
      <w:r>
        <w:t>104. Following the same approach, the Authority recalled that "the market is defined as the place where the supply and demand for specific products or services meet, considered by buyers or users as substitutable among themselves, but not substitutable for other goods and services offered."</w:t>
      </w:r>
    </w:p>
    <w:p>
      <w:r>
        <w:t>105. In the context of the present case, the complainants argue that there exists a market for the distribution of applications on iOS.</w:t>
      </w:r>
    </w:p>
    <w:p>
      <w:r>
        <w:t>106. Several elements lead to the consideration, at this stage of the investigation, that a relevant market for the distribution of applications on iOS could be delineated. In this regard, it can be noted that unlike its competitors, Apple is a vertically integrated company. Indeed, on the one hand, Apple manufactures smartphones as well as the operating system that allows them to function; on the other hand, it distributes applications for its mobile devices via its own online store, the App Store, which is pre-installed on its smartphones, tablets, and touchscreen digital players.</w:t>
      </w:r>
    </w:p>
    <w:p>
      <w:r>
        <w:t>107. The Commission, in its Google Android decision of July 18, 2018, noted the specificities characterizing the development of applications under the Android operating system. It particularly noted that Google, as the provider of Android, a licensed operating system open to third-party device manufacturers, does not belong to the same market as vertically integrated developers such as Apple. Indeed, third-party device manufacturers cannot obtain from Apple the iOS license to use this operating system on their own smartphones. Furthermore, it added that Apple's competition did not exert, from the perspective of end users, sufficient pressure on Google upstream.</w:t>
      </w:r>
    </w:p>
    <w:p>
      <w:r>
        <w:t>108. Consequently, the Commission considered that the dominant position of the Google Play Store in the online application store for Android was not hindered by Apple's App Store, which is only available on iOS devices.</w:t>
      </w:r>
    </w:p>
    <w:p>
      <w:r>
        <w:t>109. In light of the delineation retained by the Commission in this decision, it is therefore not excluded that Apple's App Store could constitute a distinct product market from that of application stores operating under the Android operating system.</w:t>
      </w:r>
    </w:p>
    <w:p>
      <w:r>
        <w:t>110. Furthermore, it can be noted, from the demand perspective, that Apple's App Store constitutes the only distribution channel for mobile applications on iOS devices for developers, as Apple does not allow the downloading of applications outside its App Store.</w:t>
      </w:r>
    </w:p>
    <w:p>
      <w:r>
        <w:t>111. This market is characterized by a lack of substitutability from the users' perspective, as they are unlikely to change ecosystems in the event of a price increase for paid applications on iOS or a decrease in the quality of applications. This is particularly the case due to the strong attachment of Apple users to the brand's products, which is manifested, among other things, by the very high renewal rate within the iOS universe, even though Apple products are on average significantly more expensive than those of the rest of the market. For example, in 2017, more than 90% of holders of an Apple device chose to purchase another device of this brand when renewing their phone.</w:t>
      </w:r>
    </w:p>
    <w:p>
      <w:r>
        <w:t>112. From the perspective of application developers, Apple's application store is the only store that allows them to reach iOS users. It should also be noted that iOS users represent a particularly strategic and attractive target for developers, as they generate more revenue than users on Android.</w:t>
      </w:r>
    </w:p>
    <w:p>
      <w:r>
        <w:t>113. In its written observations, Apple noted that the competitive pressure existing in the primary market for the sale of mobile devices was sufficient to deprive it of a dominant position in the secondary market for the distribution of applications.</w:t>
      </w:r>
    </w:p>
    <w:p>
      <w:r>
        <w:t>114. In this regard, it should be noted, in application of the criteria established in the Commission's Pelikan/Kyocera decision, that in the absence of a dominant position in the primary market, a dominant position in the secondary market can be excluded if four cumulative conditions are met: i) consumers can make an informed choice including the prices they will face in the future; ii) consumers are likely to make such a choice; iii) a sufficient number of consumers will adjust their purchasing behavior in the primary market in the event of a price increase or deterioration in quality in the secondary market; iv) this adjustment will occur within a reasonable timeframe.</w:t>
      </w:r>
    </w:p>
    <w:p>
      <w:r>
        <w:t>115. In the present case, and at this stage of the investigation, the Authority considers that the conditions listed above to exclude a dominant position in the secondary market are not met: a consumer's choice of a mobile device is primarily influenced by its price, with the expenses related to the purchase of applications not being a determining factor. Furthermore, beyond the primary market for the iPhone, Apple users also belong to a complete ecosystem, based on hardware (iPad, Apple Watch, iMac) as well as software tools (iTunes, Apple TV+, AirPlay for example), whose full compatibility and user experience are ensured only within the Apple range. Therefore, it is unlikely that iOS users would switch to an alternative offer in the primary market in the event of price increases or a deterioration in the quality of applications from the App Store, as such a change would imply, for some iOS users, the loss of their investment in the Apple ecosystem. The existence of high costs in the event of a change in environment thus constitutes a strong barrier to change.</w:t>
      </w:r>
    </w:p>
    <w:p>
      <w:r>
        <w:t>116. In light of all the elements developed above, it cannot be excluded, at this stage of the investigation, that the market for the distribution of mobile applications on iOS constitutes a relevant market.</w:t>
      </w:r>
    </w:p>
    <w:p>
      <w:r>
        <w:t>117. Regarding the geographical dimension of the relevant market, Apple sells mobile devices running the iOS operating system worldwide, without adapting the hardware or software based on the geographical areas in which they are distributed. The App Store, which is an integral part of the iOS operating system, is therefore the only distribution channel for applications on iOS available worldwide. At this stage of the investigation, such a market could therefore be regarded as being of a global dimension.</w:t>
      </w:r>
    </w:p>
    <w:p>
      <w:r>
        <w:rPr>
          <w:b/>
        </w:rPr>
        <w:t>[Pages 28–30]</w:t>
      </w:r>
    </w:p>
    <w:p>
      <w:r>
        <w:t>b) The market for mobile application installation advertising on iOS</w:t>
      </w:r>
    </w:p>
    <w:p>
      <w:r>
        <w:t>118. The complainants argue that there exists a specific market corresponding to advertisements for mobile applications on iOS, when these appear within iOS applications themselves and directly aim to promote their installation by the user on their device. Such a market would exclude advertisements pursuing the same objective but appearing outside of an application, for example on a publisher's website.</w:t>
      </w:r>
    </w:p>
    <w:p>
      <w:r>
        <w:t>119. This market has never been defined, either by the decision-making practice of competition authorities or by case law. Application installation advertisements refer, in the online advertising sector, to ads visible within applications (so-called "in-app"), which invite the user, when clicked, to download an application (generally, they redirect the user to an app store).</w:t>
      </w:r>
    </w:p>
    <w:p>
      <w:r>
        <w:t>120. According to the complainants, application installation advertisements on iOS devices are not substitutable with ads that appear on the inventory of websites, including during internet browsing from an iPhone, insofar as regarding: "(...) mobile devices, studies show that the average user spends 90% of their time on applications (instead of mobile web). In-app ads are therefore essential for marketers who wish to reach consumers and generate downloads." (reference 59).</w:t>
      </w:r>
    </w:p>
    <w:p>
      <w:r>
        <w:t>121. Within mobile advertisements, application installation ads present certain specific characteristics. Like contextual ads, they allow targeting an audience through specific media, depending on the context in which the user is exposed to the message. Nevertheless, they have the advantage of being able to generate a direct action from the user on the advertisement, namely the downloading of the application that is the subject of the advertisement.</w:t>
      </w:r>
    </w:p>
    <w:p>
      <w:r>
        <w:t>122. The advertisements corresponding to the market mentioned above are purchased by developers who wish to increase the downloads of their applications and thus recruit new users. Application installation advertisements can appear on the App Store itself, as well as on third-party applications available on iPhone.</w:t>
      </w:r>
    </w:p>
    <w:p>
      <w:r>
        <w:t>123. From the developers' perspective, installation ads on applications running on iOS do not seem substitutable with those appearing on applications under Android, given that each of the two systems has its own app store and targets a different type of consumer. The iOS user would also be more inclined to spend on application purchases and within these applications.</w:t>
      </w:r>
    </w:p>
    <w:p>
      <w:r>
        <w:t>124. From the demand side, the possibility of direct interaction of the consumer with the advertisement is an important characteristic, as it allows the advertiser to benefit from the impulsiveness of the consumer regarding the downloading of an application. This advantage is hardly reproducible on another medium. For some advertisers who value these technical specificities or the different user experience, there would therefore be low substitutability of demand. This characteristic would be reinforced by the fact that mobile device users would prefer navigation on applications to navigation on mobile internet.</w:t>
      </w:r>
    </w:p>
    <w:p>
      <w:r>
        <w:t>125. At this stage of the proceedings, the definition of a potential market for mobile application installation advertising limited to iOS can be left open. Such a market could, if necessary, be considered to be of national dimension.</w:t>
      </w:r>
    </w:p>
    <w:p>
      <w:r>
        <w:t>c) The market for attribution services for mobile application installations on iOS</w:t>
      </w:r>
    </w:p>
    <w:p>
      <w:r>
        <w:t>126. Attribution helps advertisers measure the effectiveness of their campaigns by connecting conversion events, such as application installations or other events (like application purchases), to the multimedia campaign that led to such a conversion event. The services of attribution for mobile application installations on iOS aim to identify whether the user who was exposed to an ad encouraging them to download an application actually downloaded it and, if so, which campaign should be considered responsible for this "conversion." In digital advertising, "conversion" can be defined by the fact that a visitor exposed to an advertisement or the recipient of a campaign performs the desired action, a purchase for example. Conversion can also take the form of an action taken outside of the Internet, such as a phone call or a store visit. The action considered a conversion depends on the context of the campaign, the nature of the activity, and the objectives assigned to a target or a campaign.</w:t>
      </w:r>
    </w:p>
    <w:p>
      <w:r>
        <w:t>127. On the supply side, there are many providers offering attribution solutions that work on both operating systems. Indeed, the players offering this type of advertising technology are not specific to one operating system: almost all of them provide their services on both iOS and Android. The market practice is that application developers use the same advertising technology partners on both OS. Furthermore, the European Commission, in its Google Android decision, indicates that a significant rate of application developers on Android also develop their products on iOS. It notably points out that 92 of the 100 most popular third-party applications available on the Google app store are also available on the App Store.</w:t>
      </w:r>
    </w:p>
    <w:p>
      <w:r>
        <w:t>128. The companies interviewed during the proceedings indicated that this market was, at a minimum, of European dimension.</w:t>
      </w:r>
    </w:p>
    <w:p>
      <w:r>
        <w:t>129. At this stage of the proceedings, the attribution services for installations of applications on iOS and Android would likely constitute a market, of at least European dimension.</w:t>
      </w:r>
    </w:p>
    <w:p>
      <w:r>
        <w:t>C. APPLE'S MONOPOLY SITUATION IN THE RELEVANT MARKET</w:t>
      </w:r>
    </w:p>
    <w:p>
      <w:r>
        <w:t>130. Apple's practices have taken place in the market for application distribution on iOS. Given that Apple's App Store constitutes the only distribution channel for mobile applications on iOS devices, Apple appears likely, at this stage of the proceedings, to hold a monopoly situation in this market. It is not necessary, still at this stage of the proceedings, to question Apple's position in the markets where the potential effects of the practices are likely to occur.</w:t>
      </w:r>
    </w:p>
    <w:p>
      <w:r>
        <w:t>D. ON THE POTENTIALLY ANTICOMPETITIVE NATURE OF THE PRACTICES ALLEGED</w:t>
      </w:r>
    </w:p>
    <w:p>
      <w:r>
        <w:t>131. According to the case law of the Court of Cassation, "interim measures may be decided as long as the alleged facts appear likely, based on the elements presented in the debates, to constitute a practice contrary to Articles L. 420-1 or L. 420-2 of the Commercial Code, directly and certainly leading to a serious and immediate harm to the interests protected by Article L. 464-1 of the Commercial Code; (...) the characterization of such a practice is not required at this stage of the procedure" (ruling of the Court of Cassation of October 4, 2016, Orange, no. 15-14158). Prior to examining the criteria provided for by Article L. 464-1 of the Commercial Code, it is therefore necessary to verify whether the facts alleged in the substantive procedure appear likely, based on the elements presented in the debates, to constitute a practice contrary to Articles L. 420-1 or L. 420-2 of the Commercial Code.</w:t>
      </w:r>
    </w:p>
    <w:p>
      <w:r>
        <w:t>132. The complainants argue that Apple's decision to implement the ATT solicitation, the deployment of which is scheduled for March or April 2021, constitutes an abuse of a dominant position, as it imposes unfair trading conditions within the meaning of paragraph a) of Article 102 of the TFEU, insofar as this solicitation is neither necessary nor proportionate to achieve the objective of protecting users' privacy pursued by Apple.</w:t>
      </w:r>
    </w:p>
    <w:p>
      <w:r>
        <w:t>133. The complainants consider that Apple's behavior is also likely to contravene paragraph d) of Article 102 of the TFEU which prohibits: "making the conclusion of contracts subject to the acceptance, by the partners, of additional services."</w:t>
      </w:r>
    </w:p>
    <w:p>
      <w:r>
        <w:rPr>
          <w:b/>
        </w:rPr>
        <w:t>[Pages 31–33]</w:t>
      </w:r>
    </w:p>
    <w:p>
      <w:r>
        <w:t>qui, par leur nature ou selon les usages commerciaux, n'ont pas de lien avec l'objet de ces contrats ».</w:t>
        <w:br/>
        <w:t>a) The freedom of the dominant operator to establish access and maintenance rules for the digital platform</w:t>
      </w:r>
    </w:p>
    <w:p>
      <w:r>
        <w:t>134. Any company, including when it is in a dominant position, enjoys, under the freedom of trade and industry, the ability to freely define the rules and principles governing the operation of the products and services it makes available to the public. This freedom particularly pertains to the technical rules that optimize the functioning of the product or service and may correspond to the commercial differentiation policy of the concerned company. However, this freedom finds its limit in compliance with the laws and regulations that are otherwise applicable, and, specifically regarding competition law, cannot be implemented if it is contrary to competition rules, particularly if it has an anti-competitive object.</w:t>
      </w:r>
    </w:p>
    <w:p>
      <w:r>
        <w:t>135. In its communication of February 24, 2009, regarding the priorities for the application of Article 102 of the TFEU, the European Commission states that it "starts from the principle that, in general, a company, whether or not dominant, should have the right to choose its business partners and to freely dispose of its goods" 68.</w:t>
      </w:r>
    </w:p>
    <w:p>
      <w:r>
        <w:t>136. In accordance with this principle, a dominant operator is free to establish the rules it deems useful to condition access to its goods or services, provided that their implementation does not have the object or effect of restricting competition. This principle of commercial freedom also applies to so-called "structuring" platforms 69, which hold considerable market power in the market in which they primarily operate but also in neighboring markets, due to their status as "gatekeepers," as long as the rules conditioning access or the maintenance of economic operators to or on these platforms do not have the object or effect of restricting competition.</w:t>
      </w:r>
    </w:p>
    <w:p>
      <w:r>
        <w:t>137. The Authority has had the opportunity to apply these principles in the case of the adoption of a consumer protection policy by a dominant operator in the online advertising sector related to searches. It considered, regarding Google's definition of rules establishing access conditions to the AdWords service (now Google Ads), that such behavior does not in itself present an anti-competitive character and falls within the legitimate exercise of the commercial freedom of the dominant operator 70. In this regard, the operator remains free to establish rules providing additional protections for internet users compared to what is otherwise required by regulation.</w:t>
      </w:r>
    </w:p>
    <w:p>
      <w:r>
        <w:t>138. However, the freedom that the dominant operator has to define, for example, protective rules for consumers does not exempt this company from the obligation to implement this policy under objective, transparent, and non-discriminatory conditions.</w:t>
      </w:r>
    </w:p>
    <w:p>
      <w:r>
        <w:t>68 Communication from the Commission of February 24, 2009, Guidelines on the priorities set by the Commission for the application of Article 82 of the EC Treaty to abusive exclusionary practices by dominant companies (2009/C 45/02), paragraph 75.</w:t>
        <w:br/>
        <w:t>69 See the contribution of the Competition Authority to the debate on competition policy and digital issues, February 19, 2020.</w:t>
        <w:br/>
        <w:t>70 Decision No. 19-D-26 of December 19, 2019, regarding practices implemented in the online advertising sector related to searches, paragraphs 334 to 336 (subject to an ongoing appeal before the Court of Appeal at the date of this decision); No. 13-D-07 of February 28, 2013, regarding a referral from the company E-kanopi, paragraph 46.</w:t>
      </w:r>
    </w:p>
    <w:p>
      <w:r>
        <w:t>In fact, a dominant operator that operates a digital platform can influence the business model of the economic operators referenced on its platform, limit their freedom to operate, and affect the quality and diversity of the offer available to internet users. The dominant operator is therefore subject, due to the power it exerts in the market, to a particular responsibility not to harm effective and undistorted competition through its behavior. Thus, the fact that a dominant operator implements disproportionate or unjustified access rules to a digital platform can affect the functioning of the markets where the economic operators referenced on the digital platform are active and ultimately harm the interests of consumers.</w:t>
      </w:r>
    </w:p>
    <w:p>
      <w:r>
        <w:t>b) Can Apple be regarded as having imposed unfair trading conditions?</w:t>
      </w:r>
    </w:p>
    <w:p>
      <w:r>
        <w:t>On the applicable principles</w:t>
      </w:r>
    </w:p>
    <w:p>
      <w:r>
        <w:t>139. According to Article 102 of the TFEU, "Any abuse by one or more undertakings of a dominant position within the internal market or in a substantial part of it shall be incompatible with the internal market and prohibited in so far as it may affect trade between Member States."</w:t>
      </w:r>
    </w:p>
    <w:p>
      <w:r>
        <w:t>140. Subparagraph a) of the second paragraph of Article 102 of the TFEU specifically provides, among the practices that may be classified as abusive, the act of "directly or indirectly imposing unfair purchase or selling prices or other unfair trading conditions."</w:t>
      </w:r>
    </w:p>
    <w:p>
      <w:r>
        <w:t>141. As the Authority recalled in its Decision No. 19-D-26 71, the application of these provisions is not limited to the qualification of unfair or excessive prices, as Article 102 also refers to other unfair trading conditions. The case law, in France and Europe, provides several illustrations of cases where conditions other than pricing have been considered abusive due to their unfair nature.</w:t>
      </w:r>
    </w:p>
    <w:p>
      <w:r>
        <w:t>142. In a judgment of March 21, 1974, BRT/SABAM and Fonior 72, the Court of Justice relied 73 on subparagraph a) of the second paragraph of Article 102 of the Treaty to rule "that the fact that a company responsible for the exploitation of copyright, occupying a dominant position within the meaning of Article 86 [now Article 102 of the TFEU], would impose on its members commitments not indispensable to the realization of its social purpose and which would thus unfairly hinder a member's freedom in the exercise of its copyright, may constitute an abusive exploitation" 74.</w:t>
      </w:r>
    </w:p>
    <w:p>
      <w:r>
        <w:t>143. The standard of proof retained by the case law consists, on the one hand, of examining the modalities under which the trading conditions were concluded, the terms of subparagraph a) of the second paragraph of Article 102 specifying that the abusive practice may consist of "imposing" conditions, and on the other hand, assessing the unfair nature of these conditions, particularly by examining whether the behaviors of the dominant company were carried out in a "reasonable manner." The case law specifies in this regard "that while it is true that the existence of a dominant position cannot deprive a company in such a position of the right to preserve its own commercial interests when they are attacked, and that it must be granted, to a reasonable extent, the ability to carry out the acts it deems appropriate to protect its said interests, such behaviors cannot be accepted when they are precisely aimed at reinforcing that dominant position and abusing it" 75. Regarding the assessment of the reasonable nature of the imposed practice, the case law examines whether it is both necessary and proportionate to achieve the objective pursued by the dominant company or the realization of its social purpose 76.</w:t>
      </w:r>
    </w:p>
    <w:p>
      <w:r>
        <w:t>On the objective of personal data protection pursued by Apple</w:t>
      </w:r>
    </w:p>
    <w:p>
      <w:r>
        <w:t>144. Apple argues, in response to the referral, that the implementation of the ATT solicitation is part of a long-standing priority given to privacy protection, and specifically aims to ensure that users of its products (notably iPhone) have enhanced protection regarding the collection and use of their personal data. Apple also argues that privacy protection is an inherent element of its brand image and that the development of specific tools and policies, both hardware and software, aims to meet the expectations of consumers who purchase its products.</w:t>
      </w:r>
    </w:p>
    <w:p>
      <w:r>
        <w:t>145. The elements presented in the debates confirm, first of all, that personal data protection is part of a long-term strategy of Apple, which has previously implemented several measures allowing users to benefit from enhanced protection of their personal data (notably through the encryption of data specific to the iPhone or its user) and to better control how it is used. For example, in 2005, Apple implemented a private browsing mode on its Internet browser (Safari) to allow its users to block cookies by default. In 2017, Apple implemented the "Intelligent Tracking Prevention" ("ITP") system on Safari to detect and remove third-party cookies under certain circumstances.</w:t>
      </w:r>
    </w:p>
    <w:p>
      <w:r>
        <w:t>146. Furthermore, it appears that this privacy protection policy responds to a growing demand from consumers. According to an IFOP survey conducted by the CNIL, 70% of respondents find it essential that actors obtain their consent before it is possible to use their browsing data via trackers 77. Several consumer and privacy rights advocacy associations also support, in this regard, the introduction of the ATT solicitation 78, as Apple argues.</w:t>
      </w:r>
    </w:p>
    <w:p>
      <w:r>
        <w:t>147. The Authority considers, for its part, that the objective pursued by the introduction of the ATT solicitation aligns with the choices made by Apple regarding the protection of privacy of the users.</w:t>
      </w:r>
    </w:p>
    <w:p>
      <w:r>
        <w:rPr>
          <w:b/>
        </w:rPr>
        <w:t>[Pages 34–36]</w:t>
      </w:r>
    </w:p>
    <w:p>
      <w:r>
        <w:t>iOS product users. The implementation of such a strategy does not appear to be anti-competitive in itself and is, in principle, part of the legitimate exercise of Apple's commercial policy.</w:t>
      </w:r>
    </w:p>
    <w:p>
      <w:r>
        <w:t>On the necessary and proportionate nature of the ATT solicitation</w:t>
      </w:r>
    </w:p>
    <w:p>
      <w:r>
        <w:t>148. It follows from the opinion of the CNIL dated December 17, 2020, that the ATT solicitation proposed by Apple will allow the consumer to accept or refuse tracking with the same degree of simplicity, through the inclusion of "Allow Tracking" and "Ask the app not to track my activities" buttons, these buttons being positioned at the same level and following the same format.</w:t>
      </w:r>
    </w:p>
    <w:p>
      <w:r>
        <w:t>149. The wording chosen by Apple for the ATT solicitation is neutral and does not allow for the establishment that one option is favored over another. In the currently available French version, the "Allow Tracking" option is, in fact, more visible than the "Ask the app not to track my activities" option. This is evidenced, for example, by the installation of the Reuters News application, which already displays the ATT solicitation.</w:t>
      </w:r>
    </w:p>
    <w:p>
      <w:r>
        <w:t>150. The choice modalities of the ATT solicitation constitute a simple, objective, and transparent means, allowing the user to express their refusal as easily as their consent to being tracked for advertising purposes, by granting access to their IDFA.</w:t>
      </w:r>
    </w:p>
    <w:p>
      <w:r>
        <w:t>151. The claim by the complainants that the ATT solicitation, by referring to user tracking, would have "a worrying tone likely to scare the user" does not appear to be founded. The sentence objectively describes the ATT solicitation, without dissuading, by its wording, the user from responding positively. It should be noted, furthermore, that the CNIL, in its aforementioned opinion of December 17, 2020, emphasizes the necessity of referring to this notion of tracking to properly inform the consumer of the scope of their choice: "[the CNIL] believes that the mention of tracking within the various applications and websites used by the user and owned by other publishers is essential information to enable the user to be aware of the potential extent of data collection that will feed their profile for advertising purposes and thus to be informed about the scope of their choice."</w:t>
      </w:r>
    </w:p>
    <w:p>
      <w:r>
        <w:t>152. The fact that users have a specific feature allowing them to make a distinct choice, application by application, will also allow the applications they know better and in which they have the most trust to have higher acceptance rates in response to the ATT solicitation. Furthermore, it should be taken into account that Apple has planned to allow application developers to partially customize the ATT solicitation, in order to enable them to explain the reasons why they wish to access the IDFA, and to convince as many users as possible to accept their tracking for advertising purposes. Developers will thus be able to:</w:t>
        <w:br/>
        <w:t>- freely modify the description of the use, composed of a text in non-bold characters, which appears in non-bold in the ATT solicitation;</w:t>
        <w:br/>
        <w:t>- choose the moment at which the ATT solicitation appears, in order to maximize the proportion of consumers who wish to be tracked (for example, by displaying it once the consumer has become familiar with the features of the application and is therefore able to appreciate its usefulness);</w:t>
        <w:br/>
        <w:t>- display a window before the appearance of the ATT solicitation, to explain in more detail how the user's data such as the IDFA will be used and for what type of tracking, and another window after the appearance of the ATT solicitation, in case of refusal by the user of tracking. Apple has specified that the application publisher can, if they wish, provide for the display of these two windows cumulatively.</w:t>
      </w:r>
    </w:p>
    <w:p>
      <w:r>
        <w:t>153. The ATT solicitation implemented by Apple thus does not appear to be excessive or disproportionate in light of the interests of consumers, who wish to have control over the use of their personal data for advertising purposes, and of application developers, especially since a large number of companies developing and operating applications finance their services through personalized advertising.</w:t>
      </w:r>
    </w:p>
    <w:p>
      <w:r>
        <w:t>154. The Authority also notes that the implementation of this solicitation was initially scheduled to occur in September 2020, alongside the launch of iOS 14, but was postponed by Apple to March or April 2021, in order to allow application developers to adapt to this new method of obtaining consent. At the time the Authority is ruling, the implementation of the solicitation does not therefore have a brutal character, as application developers were informed several months in advance.</w:t>
      </w:r>
    </w:p>
    <w:p>
      <w:r>
        <w:t>155. Finally, the allegations of the complainants that the ATT solicitation would not allow for the collection of consent from internet users in accordance with the requirements of the GDPR do not appear to establish a potentially abusive nature of the practice. It should first be noted that the implementation of the ATT solicitation is not presented by Apple, either to the actors in the online advertising ecosystem or to consumers, as allowing for the collection of the consent required under the GDPR. It is presented as a complementary measure intended to ensure additional protection for the user, without itself substituting for the consent that could be collected by other actors for the collection and use of their personal data.</w:t>
      </w:r>
    </w:p>
    <w:p>
      <w:r>
        <w:t>156. Furthermore, and in any case, competition rules do not prohibit Apple from implementing its own consent collection, in addition to the consent platforms used by developers to meet the requirements of the GDPR, as long as such a decision is guided by the legitimate objective of protecting users' privacy. On this point, Apple has indicated that it does not wish for the ATT solicitation to replace the mechanisms by which developers collect user consent and that the ATT solicitation was designed to complement the interfaces already used by developers and to allow users to make a more informed choice.</w:t>
      </w:r>
    </w:p>
    <w:p>
      <w:r>
        <w:t>157. Apple's position, that an operator may provide additional personal data protection measures beyond those provided for by regulation, does not appear to contradict the letter or spirit of the GDPR. This was also the analysis of the CNIL, which in its opinion of December 17, 2020, specified that: "the GDPR and the national provisions transposing the 'ePrivacy' directive in no way prohibit software designers from providing or even imposing their design on the consent choice window. The regulation strongly encourages them to take into account the right to data protection when developing and designing their products and to ensure that data controllers and processors are able to fulfill their obligations regarding data protection." It concludes that even if Apple was not required to collect user consent for the advertising tracking operations of application developers based on a legal obligation, "data protection regulation does not prevent Apple from implementing a system that prohibits application publishers from tracking the user without consent, especially when this is mandated by regulation."</w:t>
      </w:r>
    </w:p>
    <w:p>
      <w:r>
        <w:t>158. In its opinion of December 17, 2020, the CNIL also takes note of the clarifications provided by Apple that application publishers will indeed be able to supplement Apple's informative window in order, in particular, to inform users about how the data collected via trackers will be used and to attempt to invite them to consent to this use. In light of these elements, the CNIL notes that, under certain conditions, the ATT consent collection could allow application publishers to obtain informed consent, which could in such a case, which has not yet occurred, lead to the substitution of the ATT solicitation for other solicitations made by the publisher. It concludes that "the system proposed by Apple would allow application publishers, provided they integrate the legally required information elements, which the CNIL recalled in Article 2 of its guidelines 'cookies and other trackers', to collect informed consent as required by the applicable regulation."</w:t>
      </w:r>
    </w:p>
    <w:p>
      <w:r>
        <w:t>159. Finally, if the complainants have criticized the rigidity of the ATT solicitation, as it is currently presented, in that part of the text of the window is fixed and cannot be modified by the developer, the Authority notes that Apple's decision to resort to such standardization does not appear to be non-objective or disproportionate. The fact that the ATT solicitation window is partially "standardized" may, in particular, facilitate the consumer's choice.</w:t>
      </w:r>
    </w:p>
    <w:p>
      <w:r>
        <w:t>160. Finally, the circumstance that Apple does not display the ATT solicitation within its own advertising service Apple Search Ads does not allow, in light of the elements produced in the debates, to conclude that this measure would not be justified in light of the privacy protection objective put forward by Apple.</w:t>
      </w:r>
    </w:p>
    <w:p>
      <w:r>
        <w:t>161. In this regard, Apple considers that the ATT solicitation does not have to apply to its own advertising service, as it does not use individual tracking techniques of internet users, Apple Search Ads merely using a limited number of proprietary data generated by the use of Apple's services, in order to group users by cohorts of at least 5,000 people.</w:t>
      </w:r>
    </w:p>
    <w:p>
      <w:r>
        <w:t>162. On this point, the Authority considers, at the preliminary stage of examining emergency measures, that it did not result from the elements produced in the file that Apple would apply, by imposing the ATT solicitation on actors wishing to be able to track user activity on third-party sites, a more rigorous treatment than that which it would apply to itself for similar treatments.</w:t>
      </w:r>
    </w:p>
    <w:p>
      <w:r>
        <w:t>163. However, the examination of the referral on the merits will allow determining whether this treatment constitutes or not an anti-competitive practice, particularly in that it would produce from Apple a form of discrimination in its favor (or "self-preferencing").</w:t>
      </w:r>
    </w:p>
    <w:p>
      <w:r>
        <w:rPr>
          <w:b/>
        </w:rPr>
        <w:t>[Pages 37–39]</w:t>
      </w:r>
    </w:p>
    <w:p>
      <w:r>
        <w:t>164. In conclusion, the elements provided by the applicants do not establish that the deployment of the ATT solicitation constitutes an unreasonable practice by Apple, which is not necessary and proportionate to pursue the objective of personal data protection for users of iOS products. Therefore, Apple’s decision to implement the ATT solicitation does not appear, at this stage of the proceedings, to be regarded as having imposed unfair transaction conditions.</w:t>
      </w:r>
    </w:p>
    <w:p>
      <w:r>
        <w:t>c) Did Apple impose an additional obligation on application developers under conditions contrary to Article 102 of the TFEU?</w:t>
      </w:r>
    </w:p>
    <w:p>
      <w:r>
        <w:t>On the applicable principles</w:t>
      </w:r>
    </w:p>
    <w:p>
      <w:r>
        <w:t>165. Subparagraph d) of the second paragraph of Article 102 of the TFEU provides that, among the practices of a dominant operator that may be classified as abusive, is the act of "making the conclusion of contracts subject to the acceptance, by the partners, of additional services which, by their nature or according to commercial usage, have no link with the subject of these contracts."</w:t>
      </w:r>
    </w:p>
    <w:p>
      <w:r>
        <w:t>166. In the Google/Android decision, the Commission specified the four cumulative conditions that must be met for behavior that makes the conclusion of a contract for a product or service subject to an additional obligation to be likely to fall under this prohibition: (i) the company is dominant in the market where it offers the product or service; (ii) the additional obligation is not related to the object of the contract; (iii) the additional obligation does not leave the other party the choice to obtain the product or service otherwise without accepting the additional obligation; and (iv) the additional obligation is likely to restrict competition.</w:t>
      </w:r>
    </w:p>
    <w:p>
      <w:r>
        <w:t>167. According to established case law, the enumeration of abusive practices in the second paragraph of Article 102 of the TFEU is not exhaustive, so the practices mentioned therein are only particular examples of abuse of a dominant position, expressly designated as such by the Treaty. It follows that a dominant company imposing an additional obligation may violate Article 102 of the TFEU, even if this behavior does not correspond to the example mentioned in subparagraph d) of the second paragraph of Article 102 of the TFEU.</w:t>
      </w:r>
    </w:p>
    <w:p>
      <w:r>
        <w:t>Assessment in the specific case</w:t>
      </w:r>
    </w:p>
    <w:p>
      <w:r>
        <w:t>168. The introduction of the ATT solicitation, by which Apple merely offers the consumer a standardized framework allowing them to choose how their data will be used, does not aim to impose on application developers the provision of an additional service or product within the meaning of subparagraph d) of Article 102 of the TFEU.</w:t>
      </w:r>
    </w:p>
    <w:p>
      <w:r>
        <w:t>169. Furthermore, since 2012, consumers using Apple’s iPhone products have been able to decide whether or not to allow developers to track them via the "Limit Ad Tracking" setting, which is part of the settings offered by the device. The ATT solicitation thus constitutes a new method of implementing a pre-existing mechanism.</w:t>
      </w:r>
    </w:p>
    <w:p>
      <w:r>
        <w:t>170. Finally, contrary to what the applicants claim, it appears that the ATT solicitation is linked to the main service of application distribution in the App Store. The distribution of applications indeed involves providing a number of ancillary services to consumers, so that they can confidently download applications from the App Store. In this regard, it emerges from the case files that, as mentioned above, privacy protection meets a growing expectation from consumers, who are increasingly attentive to the use of their personal data and the privacy policies of operators offering digital services.</w:t>
      </w:r>
    </w:p>
    <w:p>
      <w:r>
        <w:t>171. In light of the above, the applicants have not provided, in the current state of the file, elements establishing that the deployment of the ATT solicitation would be likely to constitute a practice imposing additional obligations on Apple’s partners that would be contrary to the provisions of Article 102 of the TFEU.</w:t>
      </w:r>
    </w:p>
    <w:p>
      <w:r>
        <w:t>172. Consequently, it does not appear necessary to analyze the exclusionary effects generated by the deployment of the ATT solicitation on the markets for application installation advertisements and application installation attribution services, insofar as it is not established, in the current state of the proceedings, that such effects would result from behavior by Apple that could be classified as anti-competitive.</w:t>
      </w:r>
    </w:p>
    <w:p>
      <w:r>
        <w:t>E. ON THE INTERIM MEASURES</w:t>
      </w:r>
    </w:p>
    <w:p>
      <w:r>
        <w:t>173. The Authority considers that the applicants have not provided elements to consider the introduction of the ATT solicitation as likely to have imposed unfair transaction conditions on application developers on iOS for additional services, in contradiction with Article 102 of the TFEU.</w:t>
      </w:r>
    </w:p>
    <w:p>
      <w:r>
        <w:t>174. It follows that no fact denounced by the applicants is likely, in light of the elements presented in the debates, to constitute an anti-competitive practice.</w:t>
      </w:r>
    </w:p>
    <w:p>
      <w:r>
        <w:t>175. Consequently, the request for interim measures submitted by the applicants should be rejected, without the need to verify whether the conditions required by Article L. 464-1, paragraphs 1 and 2, of the Commercial Code are fulfilled in this case.</w:t>
      </w:r>
    </w:p>
    <w:p>
      <w:r>
        <w:t>DECISION</w:t>
      </w:r>
    </w:p>
    <w:p>
      <w:r>
        <w:t>Article 1: The proceedings on the merits of the referral registered under number 20/0098 F shall continue.</w:t>
      </w:r>
    </w:p>
    <w:p>
      <w:r>
        <w:t>Article 2: The request for interim measures registered under number 20/0099 M is rejected.</w:t>
      </w:r>
    </w:p>
    <w:p>
      <w:r>
        <w:t>Deliberated on the oral report of Mr. Olivier Héry and Ms. Melynda Matoura, rapporteurs, and the intervention of Ms. Pascale Déchamps, deputy general rapporteur, by Ms. Isabelle de Silva, president, Ms. Valérie Bros, and Mr. Christophe Strassel, members.</w:t>
      </w:r>
    </w:p>
    <w:p>
      <w:r>
        <w:t>The session secretary, The president,</w:t>
      </w:r>
    </w:p>
    <w:p>
      <w:r>
        <w:t>Caroline Orsel Isabelle de Silva</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