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https://www.autoritedelaconcurrence.fr/fr/decision/relative-une-demande-de-mesures-conservatoires-presentee-par-les-services-dinstruction</w:t>
      </w:r>
    </w:p>
    <w:p>
      <w:r>
        <w:t>Pages translated : 25</w:t>
      </w:r>
    </w:p>
    <w:p/>
    <w:p>
      <w:r>
        <w:rPr>
          <w:b/>
        </w:rPr>
        <w:t>[Pages 1–3]</w:t>
      </w:r>
    </w:p>
    <w:p>
      <w:r>
        <w:t xml:space="preserve">FRENCH REPUBLIC  </w:t>
        <w:br/>
        <w:t xml:space="preserve">Decision No. 22-D-11 of June 7, 2022  </w:t>
        <w:br/>
        <w:t xml:space="preserve">regarding a request for interim measures submitted by the  </w:t>
        <w:br/>
        <w:t xml:space="preserve">investigation services in the sector of service provision for  </w:t>
        <w:br/>
        <w:t>operators of public, judicial, or voluntary auctions of movable property</w:t>
      </w:r>
    </w:p>
    <w:p>
      <w:r>
        <w:t xml:space="preserve">The Autorité de la concurrence (section V),  </w:t>
        <w:br/>
        <w:t xml:space="preserve">Having regard to decision No. 21-SO-16 of September 28, 2021, registered under numbers 21/0078 F and 21/0079 M, by which the Autorité de la concurrence self-referred to practices implemented in the sector of service provision for operators of public, judicial, or voluntary auctions of movable property and the examination of the merits of issuing interim measures in this same sector;  </w:t>
        <w:br/>
        <w:t xml:space="preserve">Having regard to the Treaty on the Functioning of the European Union, and in particular Article 101;  </w:t>
        <w:br/>
        <w:t xml:space="preserve">Having regard to Book IV of the Commercial Code, and in particular Article L. 420-1;  </w:t>
        <w:br/>
        <w:t xml:space="preserve">Having regard to the observations submitted by the company Commissaires-Priseurs Multimédia and the Government Commissioner;  </w:t>
        <w:br/>
        <w:t xml:space="preserve">Having regard to the other documents in the file;  </w:t>
        <w:br/>
        <w:t xml:space="preserve">The rapporteurs, the deputy general rapporteur, the representatives of the company Commissaires-Priseurs Multimédia, and the Government Commissioner heard during the session of the Autorité de la concurrence on April 7, 2022;  </w:t>
        <w:br/>
        <w:t>Adopts the following decision:</w:t>
      </w:r>
    </w:p>
    <w:p>
      <w:r>
        <w:t xml:space="preserve">Summary1  </w:t>
        <w:br/>
        <w:t xml:space="preserve">The Authority self-referred, as now permitted by Article L. 464-1 of the Commercial Code, to examine the merits of issuing interim measures concerning practices implemented by the company Commissaires-Priseurs Multimédia (hereinafter "CPM").  </w:t>
        <w:br/>
        <w:t xml:space="preserve">CPM, whose share capital is exclusively held by judicial auctioneers, operates a generalist auction platform that offers a wide range of movable property, under a single website called Interencheres.  </w:t>
        <w:br/>
        <w:t xml:space="preserve">Between 2016 and 2020, CPM engaged in reflections to strengthen the conditions required for membership in Interencheres. The development of these new membership criteria coincided with the entry into force of Law No. 2015-990 of August 6, 2015, for growth, activity, and equal economic opportunities ("Macron Law"), which modified the conditions for access to the status of judicial auctioneer, with the aim of promoting the creation of new offices and ultimately merging the professions of judicial auctioneer and judicial officer into a single profession of justice commissioner.  </w:t>
        <w:br/>
        <w:t xml:space="preserve">Several members of CPM stated that the tightening of membership conditions for the Interencheres platform was likely aimed at limiting access for newly appointed judicial auctioneers under the Macron Law and future justice commissioners to the Interencheres platform, by making their membership more complex, in order to mitigate the risk that their arrival would lead to an intensification of competition in the sector of public auctions of movable property.  </w:t>
        <w:br/>
        <w:t xml:space="preserve">In light of the elements gathered by the investigation services, it is not excluded that, while claiming to want to raise the quality level of services offered by Interencheres, the members of the supervisory board of CPM sought to preserve their own activities in public auctions of movable property, and those of other shareholders of CPM, from the consequences of the arrival of new professionals in this sector (whether they are operators of voluntary sales, newly appointed judicial auctioneers under the Macron Law, or, starting in July 2022, justice commissioners). After analyzing the elements gathered at this stage of the investigation, the Authority decided to continue the substantive investigation of this case but deemed that the conditions for issuing interim measures were not met.  </w:t>
        <w:br/>
        <w:t>1 This summary is strictly informative. Only the reasons for the decision numbered below are authoritative.</w:t>
      </w:r>
    </w:p>
    <w:p>
      <w:r>
        <w:t xml:space="preserve">TABLE OF CONTENTS  </w:t>
        <w:br/>
        <w:t xml:space="preserve">I. FINDINGS ................................................................................ 4  </w:t>
        <w:br/>
        <w:t xml:space="preserve">A. REFERRAL ....................................................................................................................4  </w:t>
        <w:br/>
        <w:t xml:space="preserve">B. THE RELEVANT SECTOR ..........................................................................................4  </w:t>
        <w:br/>
        <w:t xml:space="preserve">1. THE ACTIVITY OF PUBLIC AUCTIONS .................................................................4  </w:t>
        <w:br/>
        <w:t xml:space="preserve">2. THE EVOLUTION OF THE LEGAL FRAMEWORK OF THE RELEVANT SECTOR ..........7  </w:t>
        <w:br/>
        <w:t xml:space="preserve">3. SERVICES FOR OPERATORS OF PUBLIC AUCTIONS .................................................8  </w:t>
        <w:br/>
        <w:t xml:space="preserve">a) Generalist platforms ................................................................................. 8  </w:t>
        <w:br/>
        <w:t xml:space="preserve">b) Specialized platforms ............................................................................ 10  </w:t>
        <w:br/>
        <w:t xml:space="preserve">C. THE COMPANY CONCERNED ................................................................................11  </w:t>
        <w:br/>
        <w:t xml:space="preserve">D. THE PRACTICES OBSERVED ..................................................................................11  </w:t>
        <w:br/>
        <w:t xml:space="preserve">1. THE EVOLUTION OF THE MEMBERSHIP CRITERIA OF INTERENCHERES ..............11  </w:t>
        <w:br/>
        <w:t xml:space="preserve">2. THE DECLARATIONS RECEIVED BY THE INVESTIGATION SERVICES ....................15  </w:t>
        <w:br/>
        <w:t xml:space="preserve">E. REQUEST FOR INTERIM MEASURES .................................................................18  </w:t>
        <w:br/>
        <w:t xml:space="preserve">II. DISCUSSION ........................................................................................ 19  </w:t>
        <w:br/>
        <w:t xml:space="preserve">A. APPLICABILITY OF EU LAW .................................................................................19  </w:t>
        <w:br/>
        <w:t xml:space="preserve">B. THE SECTOR CONCERNED BY THE REFERRAL ....................................................20  </w:t>
        <w:br/>
        <w:t xml:space="preserve">C. ON THE ADMISSIBILITY OF THE REQUEST FOR INTERIM MEASURES ..................20  </w:t>
        <w:br/>
        <w:t xml:space="preserve">1. ON THE CONCURRENCE OF INTENT ....................................................................21  </w:t>
        <w:br/>
        <w:t xml:space="preserve">2. ON THE POSSIBLE RESTRICTION OF COMPETITION .............................................22  </w:t>
        <w:br/>
        <w:t>D. ON THE REQUEST FOR INTERIM MEASURES ......................................................23</w:t>
      </w:r>
    </w:p>
    <w:p>
      <w:r>
        <w:rPr>
          <w:b/>
        </w:rPr>
        <w:t>[Pages 4–6]</w:t>
      </w:r>
    </w:p>
    <w:p>
      <w:r>
        <w:t xml:space="preserve">I. Findings  </w:t>
        <w:br/>
        <w:t xml:space="preserve">A. REFERRAL  </w:t>
        <w:br/>
        <w:t xml:space="preserve">1. The investigation services of the Autorité de la concurrence (hereinafter "the Authority") initiated an investigation, listed under number 18/0187 E, concerning the conditions of installation of judicial officers and judicial auctioneers. The initiation of this investigation followed reports from several judicial auctioneers appointed under Law No. 2015-990 of August 6, 2015, for growth, activity, and equal economic opportunities (hereinafter the "Macron Law").  </w:t>
        <w:br/>
        <w:t xml:space="preserve">2. By decision No. 21-SO-16 of September 28, 2021, registered under numbers 21/0078 F and 21/0079 M, the Authority self-referred to practices implemented in the sector of service provision for operators of public, judicial, or voluntary auctions of movable property and the examination of the merits of the issuance of conservatory measures in this same sector.  </w:t>
        <w:br/>
        <w:t xml:space="preserve">B. THE RELEVANT SECTOR  </w:t>
        <w:br/>
        <w:t xml:space="preserve">1. THE ACTIVITY OF PUBLIC AUCTIONS  </w:t>
        <w:br/>
        <w:t xml:space="preserve">3. Article L. 320-2 of the Commercial Code defines public auctions as a sale "involving a third party, acting as an agent of the owner or their representative, to propose and award a property to the highest bidder at the end of a competitive process open to the public and transparent [...]". It is thus distinguished from private sales.  </w:t>
        <w:br/>
        <w:t xml:space="preserve">4. Law No. 2000-642 of July 10, 2000, regulating voluntary sales of movable property at public auctions, established a distinction within the category of public auctions, which may fall under either public authority or market freedom. In the first case, the sales are referred to as "judicial" sales (pronounced in the context of judicial liquidations, sales under seizure, or sales of the property of protected persons) and, in the second, as "voluntary" sales.  </w:t>
        <w:br/>
        <w:t xml:space="preserve">5. The former are prescribed by law or court decisions and fall solely under the jurisdiction of public or ministerial officers, appointed by the Minister of Justice, who are the judicial auctioneers and, in certain circumstances, the judicial officers as well as notaries.  </w:t>
        <w:br/>
        <w:t xml:space="preserve">6. The latter result from the free choice of the property owner and are entrusted to voluntary sales operators, registered with the Conseil des ventes volontaires (hereinafter "CVV")2.  </w:t>
        <w:br/>
        <w:t xml:space="preserve">7. Judicial auctioneers may engage in voluntary sales activity, provided that it takes place within a legal structure – referred to as a "voluntary sales structure" – distinct from that ensuring judicial sales3. To date, the offices of judicial auctioneers are, in their near entirety, linked to voluntary sales structures4, with judicial activity generally yielding a product inferior to that of voluntary sales (around 20% to 40% of total revenues)5. The links between voluntary and judicial sales are also illustrated by data provided by the CVV. For example, in 2019, 76% of voluntary sales operators (317) were linked to judicial offices6.  </w:t>
        <w:br/>
        <w:t xml:space="preserve">8. Public auctions of movable property may, moreover, be conducted according to three different modes.  </w:t>
        <w:br/>
        <w:t xml:space="preserve">9. The first mode, which constitutes the historical mode, takes place within an auction room ("on-site sales" or "physical sales"). The bidder is required to be physically present in the auction room to bid. However, bidders may bid remotely by phone or by entrusting a purchase order to the auctioneer in charge of the sale.  </w:t>
        <w:br/>
        <w:t xml:space="preserve">10. The other two modes of sale are related to the development of the Internet:  </w:t>
        <w:br/>
        <w:t xml:space="preserve">− Public auctions referred to as "Live" allow operators to conduct their sales via digital platforms or their own website, but must always be linked to a physical sale;  </w:t>
        <w:br/>
        <w:t xml:space="preserve">− Public auctions referred to as "Online" are not connected to any physical sale and are subject to the same rules as public auctions in the auction room7.  </w:t>
        <w:br/>
        <w:t xml:space="preserve">11. Judicial auctioneers cannot, as of the date of this decision, organize judicial sales according to the "Online" modality, for both technical and regulatory reasons8.  </w:t>
        <w:br/>
        <w:t xml:space="preserve">12. According to data from the CVV, in 2021, more than 3 billion euros were awarded via the Internet (during "Live" and "Online" sales), representing 75% of the total amount of auctions of movable property9. Regarding digital sales, it is the amount awarded during "Live" sales that increased the most (75% in 2021, after a 190% increase in 2020 compared to 2019) and which accounts for the majority of revenues from digital sales in absolute value (820 million euros out of a total of 1.049 billion euros)10. "Live" and "Online" sales represented 63% and 37% of the total amount awarded at auctions through Internet platforms in 2021, across all sectors11.  </w:t>
        <w:br/>
        <w:t xml:space="preserve">13. Another specificity of the public auction sector for movable property lies in the variety of products offered for sale. In practice, the movable goods sold at auction are divided into three main categories: (i) furniture and art objects; (ii) professional equipment and used vehicles; and (iii) horses (although this last activity represents a marginal turnover).  </w:t>
        <w:br/>
        <w:t xml:space="preserve">14. According to the CVV, regarding voluntary sales conducted in 2021, the category "Furniture and art objects" represented an adjudication amount of 1,050 million euros for "Live" activity compared to 144 million euros for "Online" activity. The category "Used vehicles and professional equipment" represented 739 million euros for "Live" activity compared to 944 million euros for "Online" activity12.  </w:t>
        <w:br/>
        <w:t xml:space="preserve">Source: CVV, economic report 2021  </w:t>
        <w:br/>
        <w:t>15. It should be noted that "Online" sales are overwhelmingly those from the "Used vehicles and industrial equipment" sector. This particularity is due to the standardization of the goods offered, the normalization of vehicle descriptions (precise and detailed descriptions accompanied by a wide range of photographs presenting the goods from all angles), as well as the nature of the clientele itself, predominantly composed of professionals dealing with large volumes of vehicles.</w:t>
      </w:r>
    </w:p>
    <w:p>
      <w:r>
        <w:rPr>
          <w:b/>
        </w:rPr>
        <w:t>[Pages 7–9]</w:t>
      </w:r>
    </w:p>
    <w:p>
      <w:r>
        <w:t>16. Furthermore, operators of voluntary sales can be either generalists or specialized in one of the aforementioned categories. In this regard, the CVV distinguishes auction houses by sector of activity or type of specialization. Thus, in 2021, in France, according to the CVV, 220 auction houses fell under the "Art and Collectibles" sector, 117 were generalists, 30 belonged to the "Used Vehicles and Industrial Equipment" sector, and 7 fell under the "Horses" sector13.</w:t>
      </w:r>
    </w:p>
    <w:p>
      <w:r>
        <w:t>2. THE EVOLUTION OF THE LEGAL FRAMEWORK OF THE RELEVANT SECTOR</w:t>
      </w:r>
    </w:p>
    <w:p>
      <w:r>
        <w:t>17. As of July 1, 2022, the legal framework applicable to judicial sales of movable property at public auctions will be significantly modified by the merger of the professions of judicial auctioneer and judicial officer into a single profession of judicial commissioner14. This merger will also impact voluntary sales, as judicial commissioners, whether they were previously judicial auctioneers or judicial officers, will be able to "organize and carry out sales, inventories, and appraisals corresponding to the activity of operators of voluntary sales mentioned in Article L. 321-4 of the Commercial Code, under the conditions of qualification required by this article"15.</w:t>
      </w:r>
    </w:p>
    <w:p>
      <w:r>
        <w:t>18. As of the date of this decision, judicial officers can, as an ancillary activity and under certain conditions detailed below, be authorized to carry out voluntary sales, pursuant to Article L. 321-2 of the Commercial Code, without benefiting from the status of operator of voluntary sales. They are exempt from the national law degree required by 3° of Article R. 321-18 of the Commercial Code16, but must have completed a training course lasting sixty hours covering the regulations, practices, and ethics of auctions, pursuant to Article R. 321-18-1 of the Commercial Code.</w:t>
      </w:r>
    </w:p>
    <w:p>
      <w:r>
        <w:t>19. As of July 1, 2022, these provisions will be replaced by those of Decree No. 2019-1185 of November 15, 2019, relating to the professional training of judicial commissioners. Thus, whether formerly judicial auctioneers or judicial officers, judicial commissioners wishing to practice voluntary sales will be exempt from the diplomas, examination, and internship17 if they can prove they have undergone a training module in art, a one-year training (theoretical teaching on the regulations, practices, and ethics of voluntary public auctions and practical training with an operator of voluntary sales), and have passed, at the end of this training, a competency examination for the profession of operator of voluntary sales, pursuant to Articles 37 and 38 of the aforementioned decree of November 15, 2019.</w:t>
      </w:r>
    </w:p>
    <w:p>
      <w:r>
        <w:t>20. Articles 39 and 40 of this same decree also provide for exemptions from the aforementioned one-year theoretical and practical training, subject to proving:</w:t>
        <w:br/>
        <w:t>− before July 1, 2022, the condition relating to the aforementioned 60-hour training and the completion of at least six voluntary sales per year or the organization and completion of voluntary sales with a total product exceeding 60,000 euros since the completion of this training (Article 39, paragraph 1);</w:t>
        <w:br/>
        <w:t>− before July 1, 2022, this same condition of 60-hour training without justifying the completion of the aforementioned sales, provided that they justify, no later than June 30, 2026, the organization and completion of at least 10 voluntary sales with an operator of voluntary sales (Article 39, paragraph 2);</w:t>
        <w:br/>
        <w:t>− the organization and completion of at least eight voluntary sales per year since January 1, 2016, or the organization and completion of voluntary sales with a total product exceeding 80,000 euros per year since January 1, 2016 (Article 40).</w:t>
      </w:r>
    </w:p>
    <w:p>
      <w:r>
        <w:t>21. Finally, Article 7 of Law No. 2022-267 of February 28, 2022, aimed at modernizing the regulation of the art market, created a new exemption pathway, in addition to those already provided for by the aforementioned provisions of the 2019 decree. Indeed, a judicial commissioner who can prove having carried out – between January 1, 2016, and December 31, 2021, and for a period of at least three consecutive years – either at least 24 voluntary sales or voluntary sales with a total product exceeding 230,000 euros, will be deemed to possess the status of operator of voluntary sales to organize and carry out voluntary sales within a voluntary sales structure.</w:t>
      </w:r>
    </w:p>
    <w:p>
      <w:r>
        <w:t>3. SERVICES FOR OPERATORS OF PUBLIC AUCTIONS</w:t>
      </w:r>
    </w:p>
    <w:p>
      <w:r>
        <w:t>22. In order to enable operators of public, judicial, or voluntary auctions of movable property to carry out their activities, several platforms, both French and foreign, have developed "Live" broadcasting and/or dematerialized sales services. In parallel, these platforms generally offer an online publication service for auction announcements (voluntary and judicial, without distinction), thus providing sales operators with better visibility. This service can be offered alone – that is, separate from the use of "Live" broadcasting and/or "Online" sales services – or, conversely, linked to the use of these services.</w:t>
      </w:r>
    </w:p>
    <w:p>
      <w:r>
        <w:t>23. The "generalist" platforms offering such services to online public auction operators (a) can be distinguished from other, more "specialized" platforms (b).</w:t>
      </w:r>
    </w:p>
    <w:p>
      <w:r>
        <w:t>a) Generalist platforms</w:t>
      </w:r>
    </w:p>
    <w:p>
      <w:r>
        <w:t>24. Sales operators, whether generalists or specialized (see above paragraph 16), can use the services of generalist platforms, in addition to their own online sales sites. These platforms indeed have a wider audience than an individual auction house's site.</w:t>
      </w:r>
    </w:p>
    <w:p>
      <w:r>
        <w:t>25. The main French platforms are those of:</w:t>
        <w:br/>
        <w:t>− DROUOT (operated by the company DROUOT SI): drouotonline.com and lemoniteurlive.com18;</w:t>
      </w:r>
    </w:p>
    <w:p>
      <w:r>
        <w:t>26. DROUOT SI is a commercial company owned by Drouot Patrimoine. Its purpose is to sell its services to all sales operators, whether voluntary or judicial, without distinction or specific membership conditions. The services it offers include the publication of public auction catalogs and information on the websites drouotonline.com and lemoniteurlive.com, IT management, and live broadcasting of "Live" sales, as well as "Online" sales. In addition to these services, Drouot SI publishes a paper and digital magazine, "La Gazette Drouot"19.</w:t>
      </w:r>
    </w:p>
    <w:p>
      <w:r>
        <w:t>27. The publication of sales catalogs can concern all sales modalities (in the auction room, "Live" or "Online"), with the "Live" service and the "Online" service being made available to sellers who wish to use them. This service offering is provided even when sales are broadcast using a competitor's "Live" solution.</w:t>
      </w:r>
    </w:p>
    <w:p>
      <w:r>
        <w:t>28. Without distinction between voluntary and judicial sales, the platform drouotonline.com is more specialized in the category "Furniture and Art Objects," without being exclusively dedicated to it, while the platform lemoniteurlive.com is more focused on the categories "Vehicles" and "Professional Equipment."</w:t>
      </w:r>
    </w:p>
    <w:p>
      <w:r>
        <w:t>29. CPM operates a generalist platform that offers a wide range of products, under a single website called Interencheres: furniture and art objects, professional equipment, and used vehicles.</w:t>
      </w:r>
    </w:p>
    <w:p>
      <w:r>
        <w:t>30. It offers its "member-advertisers" (334 according to the latest transmission from CPM20), under membership conditions, an online publication service for announcements of their upcoming public auctions of movable property (judicial or voluntary) and a service for live broadcasting of their physical sales (i.e., "Live") through Interencheres. Since October 202121, an "Online" sales service has also been available on the platform.</w:t>
      </w:r>
    </w:p>
    <w:p>
      <w:r>
        <w:t>31. In 2020, CPM acquired the company Auction, operator of the site Auction.fr, specialized in "Furniture and Art Objects" sales offered by a multitude of advertisers (auction houses, antique dealers, galleries, or brokerage sites) in the form of "Live" and dematerialized ("Online") broadcasts. The platform has a portfolio of 280 advertisers (of which 90 are also advertisers on Interencheres)22.</w:t>
      </w:r>
    </w:p>
    <w:p>
      <w:r>
        <w:t>32. The Drouot and Interencheres platforms have a geographical reach extending across the entire French territory. They also both have an international audience:</w:t>
        <w:br/>
        <w:t>− the platform drouotonline.com has nearly 50% of sales operators located outside France, while nearly a quarter of bidders on this platform are foreign23;</w:t>
        <w:br/>
        <w:t>19 Ibid.</w:t>
        <w:br/>
        <w:t>20 Cotes 2427 to 2463.</w:t>
        <w:br/>
        <w:t>21 Cote 2376.</w:t>
        <w:br/>
        <w:t>22 Cote 343.</w:t>
        <w:br/>
        <w:t>23 In contrast, the platform lemoniteurlive.com is very focused on the national market. Cote 879.</w:t>
      </w:r>
    </w:p>
    <w:p>
      <w:r>
        <w:rPr>
          <w:b/>
        </w:rPr>
        <w:t>[Pages 10–12]</w:t>
      </w:r>
    </w:p>
    <w:p>
      <w:r>
        <w:t xml:space="preserve">− The Interencheres platform has an audience of foreign bidders amounting to nearly 10%24, and all of its member-advertisers are established in France25.  </w:t>
        <w:br/>
        <w:t xml:space="preserve">b) Specialized platforms  </w:t>
        <w:br/>
        <w:t xml:space="preserve">33. The sector of service provision for operators of public, judicial, or voluntary auctions of movable property includes a variety of other participants, both French and foreign, but there are distinctions among them related to the types of services offered online and their specialization.  </w:t>
        <w:br/>
        <w:t xml:space="preserve">34. Drouot and CPM, which are generalist operators, have identified, in their responses to the investigation services' questionnaires, several competing foreign platforms offering a "Live" and/or "Online" broadcasting service accessible to sales operators and French bidders, all of which are specialized: Invaluable.com (United States), The-saleroom.com (United Kingdom), Artsy.net (United States), and Lot-tissimo.com (Germany), among the main ones26. All these platforms specialize in the category "Furniture and Art Objects."  </w:t>
        <w:br/>
        <w:t xml:space="preserve">35. Drouot also believes that other specialized platforms would be its competitors27. CPM also specified that many specialized auction houses offer a "Live" and/or "Online" sales service through their own websites28. Some of them are, moreover, members of its platform29. Drouot, like CPM, highlighted the existence of other specialized or generalist platforms, such as Catawiki, Ebay, or Idealwine, but do not count them among their respective competitors, as the sellers are not agents but merchants, selling movable property for their own account30.  </w:t>
        <w:br/>
        <w:t xml:space="preserve">36. Finally, regarding the activity of publishing online announcements for public auctions, while Drouot and CPM accept the publication of catalogs without associated transactional services (i.e., solely for advertising purposes), other competitors, on the contrary, refuse it. CPM and Drouot have not identified other competing public auction platforms active in France that offer a publication service dissociated from the use of "Live" and/or "Online" services. According to these actors, however, the main competing foreign platforms would offer a publication service31. According to Drouot, they would not allow the publication of "dry catalogs"32.  </w:t>
        <w:br/>
        <w:t xml:space="preserve">C. THE COMPANY CONCERNED  </w:t>
        <w:br/>
        <w:t xml:space="preserve">37. CPM is a public limited company with a management board and a supervisory board. The share capital of CPM is exclusively held by judicial auctioneers33. On January 20, 2022, the company had 324 individual shareholders, four of whom were appointed under the Macron Law34. Participation in the management board and the supervisory board of CPM is also ensured solely by judicial auctioneers.  </w:t>
        <w:br/>
        <w:t xml:space="preserve">38. To date, only professionals holding the status of judicial auctioneer can join Interencheres, provided they also practice as operators of voluntary sales, in a structure distinct from their judicial office, as will be explained below.  </w:t>
        <w:br/>
        <w:t xml:space="preserve">39. As detailed further in paragraphs 29 and following above, CPM developed the Interencheres website in the form of a marketplace that connects advertisers and buyers-bidders.  </w:t>
        <w:br/>
        <w:t xml:space="preserve">D. OBSERVED PRACTICES  </w:t>
        <w:br/>
        <w:t xml:space="preserve">40. Between 2016 and 2020, CPM engaged in reflections aimed at strengthening the conditions required for membership in Interencheres. The development of these new membership criteria coincided with the upcoming entry into force of the Macron Law (1).  </w:t>
        <w:br/>
        <w:t xml:space="preserve">41. Several members of CPM stated that the tightening of the membership conditions for the Interencheres platform was likely aimed at limiting access for newly appointed judicial auctioneers and future judicial commissioners to the Interencheres platform, by making their membership more complex, and thereby mitigating the risk that their arrival would lead to an intensification of competition in the sector of public auctions of movable property (2).  </w:t>
        <w:br/>
        <w:t xml:space="preserve">1. THE EVOLUTION OF INTERENCHERES MEMBERSHIP CRITERIA  </w:t>
        <w:br/>
        <w:t xml:space="preserve">42. In response to a request from the investigation services, CPM specified regarding the evolution of the membership criteria for Interencheres: "[...] the different drafts [of the general conditions of Interencheres] that succeeded each other (sic) started from a first summary version titled 'Charter for the Use of the Interencheres Site', to become the 'General Conditions of Interencheres' on December 6, 2016, of which a second version would come into force on March 15, 2018, a third on July 2, 2018, then a fourth on October 30, 2018, and a fifth on December 12, 2018"35.  </w:t>
        <w:br/>
        <w:t xml:space="preserve">43. Before December 6, 201636, a document, called "charter for the use of the Interencheres site," limited the use of the platform's services to two types of operators: "(i) to any natural or legal person exercising the activity of judicial auctioneer" or "(ii) to any voluntary sales company owned by more than 50% by one or more judicial auctioneers"37. Thus, under this charter, only judicial auctioneers and voluntary sales structures linked to the judicial office of a judicial auctioneer could access the services of Interencheres. Aside from this condition related to the status of judicial auctioneer, no other criteria or specific formalism was imposed by CPM.  </w:t>
        <w:br/>
        <w:t xml:space="preserve">44. As of December 6, 2016, the charter for the use of the Interencheres site was replaced by the "General Conditions of Interencheres" ("CGI") creating Article 3.1.1 relating to the status of "Member-Advertiser." This was then recognized "to one or more natural persons, exercising the profession of judicial auctioneer or equivalent, and controlling one or more sales structure(s): a) at least one of these sales structures must be: a sole proprietorship, a liberal professional company, a civil company of means, or any other equivalent form whose corporate purpose consists of exercising the activity of judicial auctioneer or equivalent. b) The other possible sales structure(s) must be: one or more commercial company(ies), voluntary sales operator(s) declared to the Council of Voluntary Sales, and whose share capital is predominantly held, directly or through control structures, by one or more Member-Advertisers"38.  </w:t>
        <w:br/>
        <w:t xml:space="preserve">45. Consequently, the status of member, which could previously be recognized to a judicial auctioneer (without control condition) or to its voluntary sales structure (provided it was predominantly held), was limited to judicial auctioneers who are natural persons controlling, this time, a judicial structure.  </w:t>
        <w:br/>
        <w:t xml:space="preserve">46. The CGI were modified on March 15, 2018, but the clauses relating to the status of member-advertiser were not modified.  </w:t>
        <w:br/>
        <w:t xml:space="preserve">47. During a meeting on April 10, 2018, the management board of CPM presented to its supervisory board a new draft amendment to the CGI proposing to add a seniority criterion for membership in the platform. The management board of CPM then proposed to the members of its supervisory board: "that we integrate into our membership conditions a requirement of legal existence and activity of more than four years [...]"39.  </w:t>
        <w:br/>
        <w:t xml:space="preserve">48. This proposal resulted in the adoption of a new version of the CGI on July 2, 2018, in which Article 3 relating to the status of member-advertiser provided, solely for the offices of judicial auctioneers: "this sales structure of judicial auctioneer or equivalent must necessarily have an effective activity of more than 3 years in order to ensure that it has the necessary material infrastructures and human resources to guarantee consumers internet users a very high quality of service"40.  </w:t>
        <w:br/>
        <w:t>49. On October 30, 2018, a third version of the CGI came into force, imposing on members to operate both as judicial auctioneer and as a voluntary sales operator, within two distinct structures, and to meet a set of criteria.</w:t>
      </w:r>
    </w:p>
    <w:p>
      <w:r>
        <w:rPr>
          <w:b/>
        </w:rPr>
        <w:t>[Pages 13–15]</w:t>
      </w:r>
    </w:p>
    <w:p>
      <w:r>
        <w:t xml:space="preserve">criteria referred to as "qualitative," grouped in a "framework of means and infrastructures required for membership in Interencheres" (hereinafter the "Framework")41. Article 3.1. was thus amended as follows:  </w:t>
        <w:br/>
        <w:t xml:space="preserve">"The status of Member-Advertiser is recognized for one or more natural persons, exercising jointly in at least two sales structures, the profession of judicial auctioneer or equivalent, and the profession of auctioneer authorized to conduct voluntary sales of movable property at public auctions"42.  </w:t>
        <w:br/>
        <w:t xml:space="preserve">50. A new Article 3.3 was also added, providing:  </w:t>
        <w:br/>
        <w:t xml:space="preserve">"In order to guarantee internet consumers a very high quality of service, the Member-Advertiser must, through its sales structures: (i) Have a set of means and infrastructures and maintain them during the duration of its membership, (ii) Comply in its operations with quality indicators required by CPM that allow it to ensure the consistency of the offer presented on its Sites. Upon signing the General Conditions of INTERENCHERES, the Member-Advertiser must provide all the supporting documents listed in the Annex 'Framework of means, infrastructures, and requirements for membership in Interencheres.' It must be able to justify this at any time during its membership"43.  </w:t>
        <w:br/>
        <w:t xml:space="preserve">51. These developments aimed to eliminate any reference to a required number of years in favor of a framework. Thus, the condition of prior existence was replaced by the obligation to provide a set of documents44, which, according to CPM, meet its definition of "very high quality of service"45. Additionally, it was now required that the member cumulatively engage in the activity of judicial auctioneer and operator of voluntary sales, whereas initially, a "backed" voluntary sales structure could request access to Interencheres services solely based on its own voluntary sales activity. In other words, membership was linked to the natural person of the judicial auctioneer, who is also an operator of voluntary sales, and who, in this dual capacity, has access to Interencheres services to conduct both judicial and voluntary sales activities.  </w:t>
        <w:br/>
        <w:t xml:space="preserve">52. It should be noted that the CGI46 (and more specifically Article 3 and the Framework) were subsequently amended on December 12, 2018, and then in September 202047, but without any substantive changes to the membership criteria, except for that concerning structures for the voluntary sale of used vehicles, which are now accepted on Interencheres48. At the same time, CPM also adopted a "revised and adapted" Framework49. In this version50, communicated to the investigation services on December 15, 2020, the Framework required for candidates for membership51 appears identical to the previous one.  </w:t>
        <w:br/>
        <w:t xml:space="preserve">53. According to this latest version52, the membership criteria are as follows:  </w:t>
        <w:br/>
        <w:t xml:space="preserve">− the judicial auctioneer must control the voluntary sales structure intended to publish on the Interencheres site;  </w:t>
        <w:br/>
        <w:t xml:space="preserve">− the headquarters of the voluntary sales structure must be established at the headquarters of the judicial auctioneer's office, in a neighboring municipality or located within the jurisdiction of the judicial court to which the office belongs;  </w:t>
        <w:br/>
        <w:t xml:space="preserve">− at least 50 judicial or voluntary auction sales must have been completed (excluding "Online" sales);  </w:t>
        <w:br/>
        <w:t xml:space="preserve">− the proportion of unsold lots presented during the last 50 voluntary sales must not exceed 50% of the voluntary sales;  </w:t>
        <w:br/>
        <w:t xml:space="preserve">− there must have been no criminal, disciplinary, administrative, or commercial sanction in the professional history over the last 3 years;  </w:t>
        <w:br/>
        <w:t xml:space="preserve">− professional premises suitable for receiving the public must be available;  </w:t>
        <w:br/>
        <w:t xml:space="preserve">− a usual sales location suitable for receiving the public must be rented or made available full-time or occasionally;  </w:t>
        <w:br/>
        <w:t xml:space="preserve">− at least 2 full-time persons (including the judicial auctioneer or the person authorized to conduct the sales) must be present at the judicial office headquarters;  </w:t>
        <w:br/>
        <w:t xml:space="preserve">− financial coverage of the sums held on behalf of sellers must be available following the last 50 completed sales, for both judicial and voluntary activities;  </w:t>
        <w:br/>
        <w:t xml:space="preserve">− a surety contract must be in place to guarantee the representation of funds held on behalf of third parties;  </w:t>
        <w:br/>
        <w:t xml:space="preserve">− a liability insurance policy covering professional civil liability and entrusted objects must be subscribed;  </w:t>
        <w:br/>
        <w:t xml:space="preserve">− an email address and phone number for communication with third parties must be available;  </w:t>
        <w:br/>
        <w:t xml:space="preserve">− and shipping times must be respected within 10 working days after receipt of payment from a buyer.  </w:t>
        <w:br/>
        <w:t xml:space="preserve">48 Cotes 291 to 321 (Framework for sellers of used vehicles).  </w:t>
        <w:br/>
        <w:t xml:space="preserve">49 Cote 278.  </w:t>
        <w:br/>
        <w:t xml:space="preserve">50 Cotes 304 to 321.  </w:t>
        <w:br/>
        <w:t xml:space="preserve">51 Cotes 1802 to 1817.  </w:t>
        <w:br/>
        <w:t xml:space="preserve">52 Cotes 304 to 321.  </w:t>
        <w:br/>
        <w:t xml:space="preserve">54. The president of the management board of CPM stated that the Framework established at the end of 2018 differs between "not-yet-members" wishing to access Interencheres services and those "already members" for whom a "simplified framework"53 applies. Thus, for the latter, "the supporting documents to be provided are the same as for non-member judicial auctioneers, with the exception of certain ones related to information we already have due to established relationships"54.  </w:t>
        <w:br/>
        <w:t xml:space="preserve">55. While all members must apparently provide the same information, the formality of the file to be completed is, in practice, based on a purely declarative mode for the only former members, who merely fill out and sign two sworn statements, taking the form of simple forms with checkboxes, while candidates for membership must accompany their declaration with a set of attestations and supporting documents.  </w:t>
        <w:br/>
        <w:t xml:space="preserve">2. DECLARATIONS RECEIVED BY THE INVESTIGATION SERVICES  </w:t>
        <w:br/>
        <w:t xml:space="preserve">56. Since 2012, discussions have taken place within CPM regarding a project for a "reasoned" and "controlled" opening of Interencheres to other professionals besides judicial auctioneers. This initiative was abandoned as it was "very poorly received by the majority of member judicial auctioneers"55.  </w:t>
        <w:br/>
        <w:t xml:space="preserve">57. The reasons for this rejection were recalled in these terms by Mr. X..., during a meeting of the CPM supervisory board that he chaired on September 5, 2017:  </w:t>
        <w:br/>
        <w:t xml:space="preserve">"The strength of the affectio societatis among judicial auctioneers is in total opposition to the idea of opening up, the idea of CPM being to constitute a shared sales announcement site for the exclusive and immediate service of judicial auctioneers. The success of the site makes Interencheres an essential communication tool and therefore a vital asset for colleagues in their daily professional practice and at a lower cost. The precariousness of our profession (due to increased competition and the decline in the value of movable goods) [...]. The term 'opening' has created intense tensions"56.  </w:t>
        <w:br/>
        <w:t xml:space="preserve">58. The initial proposal to establish a legal existence and activity condition of more than four years aimed to allow judicial auctioneers already members of Interencheres, and for the most part shareholders of CPM, to protect themselves from this new competition for an equivalent duration (i.e., four years). The end of this four-year period would have coincided with the upcoming integration of the profession of judicial auctioneer into that of judicial commissioners, scheduled for July 2022.  </w:t>
        <w:br/>
        <w:t xml:space="preserve">59. The second proposal, which consisted of establishing a framework in place of this four-year prior condition and which was adopted in December 2018, is presented by CPM as an "objective" selection mechanism for members of Interencheres.  </w:t>
        <w:br/>
        <w:t xml:space="preserve">53 Cote 1789.  </w:t>
        <w:br/>
        <w:t xml:space="preserve">54 Ibid.  </w:t>
        <w:br/>
        <w:t xml:space="preserve">55 Cote 1161.  </w:t>
        <w:br/>
        <w:t>56 Cotes 1161 and 1162.</w:t>
      </w:r>
    </w:p>
    <w:p>
      <w:r>
        <w:rPr>
          <w:b/>
        </w:rPr>
        <w:t>[Pages 16–18]</w:t>
      </w:r>
    </w:p>
    <w:p>
      <w:r>
        <w:t xml:space="preserve">60. However, it was perceived by several members of the CPM supervisory board as a barrier to entry, with some mentioning a "logic of closure with the application of this framework"57 or that "the application of this framework will have the effect of creating a break with the young 'CPJ Macron' [newly appointed judicial auctioneers]"58. Similarly, one member mentioned not wanting to "exclude the latter and preferring to give them a chance to prove themselves rather than depriving them of Interencheres from the outset. [...] such an attitude is contrary to welcoming young people and admits not understanding the philosophy of this framework"59 (elements in brackets added).  </w:t>
        <w:br/>
        <w:t xml:space="preserve">61. On this point, Mr. Y..., president of the Syndicate of Auctioneers of Movable Property (hereinafter "SOPVEN") at the time of his hearing, stated: "One might think that these new criteria were implemented to prevent the arrival of CPJ Macron [newly appointed judicial auctioneers] in the profession"60. He added that, in his opinion, the Framework would have been established to "block the entry of certain professionals who do not meet sufficient quality standards. It is, however, clear that this [i.e., the Framework] was also put in place as an obstacle to CPJ Macron and to judicial officers" (emphasis added)61. To illustrate his point, Mr. Y... mentioned that "during the implementation of the framework, I was approached by several young colleagues from offices created by the Macron law who, seeing their access to Interencheres denied, contacted me to complain."62.  </w:t>
        <w:br/>
        <w:t xml:space="preserve">62. For her part, Ms. Z... ([judicial auctioneer appointed on XX, XX 2018) also questioned the timing of the tightening of membership criteria for Interencheres by CPM and the implementation of the Macron law: "What makes it urgent to change the membership conditions in this way, with a certain hardening or level of requirement such that (previously, it is recalled that the only condition was to be a judicial auctioneer)?"63 (emphasis added).  </w:t>
        <w:br/>
        <w:t xml:space="preserve">63. In response to the question regarding the lengthening of the membership period for new members caused by the implementation of the Framework by CPM, Ms. B..., a former employee of the company, replied during her hearing: "Yes, it has considerably lengthened it. Previously, a membership could be established in a day. Today, in terms of conversion, it can take months, particularly to gather the necessary documents"64 (emphasis added).  </w:t>
        <w:br/>
        <w:t xml:space="preserve">64. Various statements collected from new members of Interencheres, also newly appointed judicial auctioneers, corroborate this assertion. This was notably the case for Mr. A...: "[...] as I did not meet all the conditions, I suspended my membership application for a time. In total, it took me more than a year to be able to submit a complete file, corresponding to the new criteria of Interencheres" (emphasis added)65. Mr. C... similarly stated: "I made my first application in 2018, around the summer, and I did not receive a response initially. I reapplied in February 2019 and gained access around May 15, 2019"66. Ms. D... also had to wait nearly a year to access the services of Interencheres. She mentioned during her hearing: "My first application was made when I was appointed in September 2018, by phone. I obtained my effective access in October 2019"67. Finally, Mr. Z... highlighted that: "4 and a half months were necessary to access the Interencheres platform. In contrast, for Moniteur Online, it took about 15 days"68.  </w:t>
        <w:br/>
        <w:t xml:space="preserve">65. The CVV also questioned the relevance of several qualitative criteria established by CPM.  </w:t>
        <w:br/>
        <w:t xml:space="preserve">66. Thus, regarding the obligation imposed on Interencheres members that the structure of voluntary sales be controlled by a professional exercising both the professions of operator of voluntary sales and judicial auctioneer, the president of the CVV indicated during his hearing: "We do not see a relationship between quality and this condition. That is not where the issue lies. It has nothing to do with the service provided to the client but rather with internal power issues. The real quality is the application of ethical rules. It is obviously the packaging, transport, and presentation of the works that are fundamental to the quality of the service. There must be photographs, a possibility of enlarging them, a detailed description. We actually have recommendations on this point"69.  </w:t>
        <w:br/>
        <w:t xml:space="preserve">67. Regarding the criterion of having conducted at least 50 voluntary or judicial sales (excluding "Online" sales), the president of the CVV Council specified that such a number was "a lot," as "a provincial auction house [does] an average of 2 per month, so about 24 per year. Therefore, one would have to wait two years to access Interencheres"70.  </w:t>
        <w:br/>
        <w:t xml:space="preserve">68. Additionally, there is the difficulty of obtaining this proof from a newly appointed judicial auctioneer from their former employer, who may be reluctant to provide this information to a potential competitor. The statements collected from four newly appointed judicial auctioneers in an office illustrate this difficulty:  </w:t>
        <w:br/>
        <w:t xml:space="preserve">− "[...] the CPJ [judicial auctioneer] is subject to the goodwill of their former employer, as they can delay things or simply not prioritize this list"71;  </w:t>
        <w:br/>
        <w:t xml:space="preserve">− "I have a lot of experience, so I easily meet this condition. But it is surreal to ask a practicing professional to solicit their former employers to attest that they have experience in the activity. Knowing that if one does not have very good relations with the former employer, it can become delicate. [...]"72;  </w:t>
        <w:br/>
        <w:t xml:space="preserve">− "This condition, as a newly appointed 'Macron,' I could only prove it through my former employer, which was a problem since my former employer refused to provide me with this information"73;  </w:t>
        <w:br/>
        <w:t xml:space="preserve">− "This last condition can be particularly difficult to fulfill since it requires having remained on 'good terms' with one's former employer, who could slow down the provision of this list. [...] This maintains a certain form of 'co-optation' by the former employer over the newly appointed. [...] it is a condition that does not depend on the CPJ [judicial auctioneer] and whose uncertainty of obtaining is anxiety-inducing when you are starting out. Some CPJs [judicial auctioneers] had to face the closure of their auction houses, so it was impossible for them to obtain the list of the last 50 sales" (emphasis added)74.  </w:t>
        <w:br/>
        <w:t xml:space="preserve">69. Finally, several statements collected during the investigation indicate an arbitrary application of certain membership criteria. Thus, after receiving complaints from newly appointed judicial auctioneers who had been denied access to Interencheres, Mr. Y... denounced to CPM "[...] the suspicions of preferential application of these criteria and the observation of governance modalities of Interencheres, which seemed to many to be at least improvable"75. In the same vein, Mr. A... emphasized that "in reality, they [the membership criteria] are not applied objectively: it is on a case-by-case basis"76 (emphasis added).  </w:t>
        <w:br/>
        <w:t xml:space="preserve">E. REQUEST FOR CONSERVATORY MEASURES  </w:t>
        <w:br/>
        <w:t>70. The investigation services requested, as a precautionary measure and pending a substantive decision, the issuance of conservatory measures aimed at ensuring that the conditions for access to the Interencheres platform are defined and applied in a transparent, objective, and non-discriminatory manner.</w:t>
      </w:r>
    </w:p>
    <w:p>
      <w:r>
        <w:rPr>
          <w:b/>
        </w:rPr>
        <w:t>[Pages 19–21]</w:t>
      </w:r>
    </w:p>
    <w:p>
      <w:r>
        <w:t xml:space="preserve">II. Discussion  </w:t>
        <w:br/>
        <w:t xml:space="preserve">A. APPLICABILITY OF EU LAW  </w:t>
        <w:br/>
        <w:t xml:space="preserve">71. As the Commission outlines in its guidelines regarding the notion of trade affecting competition as set out in Articles 101 and 102 of the Treaty on the Functioning of the European Union (hereinafter "TFEU"), it follows from the wording of these articles, as well as from the case law of the Union courts, that demonstrating a significant effect on trade requires the meeting of three elements: the existence of a flow of trade between Member States concerning the products in question, the existence of practices likely to affect that trade, and finally, the significant nature of that effect77.  </w:t>
        <w:br/>
        <w:t xml:space="preserve">72. Article 101(1) of the TFEU prohibits agreements that have as their object or effect the restriction of competition and that are likely to affect trade between Member States. In its communication No. 2004/C 101/07 of April 27, 2004, concerning guidelines on the notion of trade affecting competition as set out in Articles 81 and 82 of the Treaty (now Articles 101 and 102 of the TFEU), the European Commission recalls that "Articles 81 and 82 of the Treaty apply to horizontal and vertical agreements and to abusive practices by undertakings that are likely to affect trade between Member States" (point 1) and that this current or potential effect must be significant (points 44 and following).  </w:t>
        <w:br/>
        <w:t xml:space="preserve">73. In the case at hand, it is observed that foreign platforms, such as lot-tissimo.com, wish to enter markets where CPM is present or already operating78. Furthermore, users of the platforms may be established abroad, at least concerning bidders. Therefore, the cross-border nature of the economic activities concerned by the practices is established.  </w:t>
        <w:br/>
        <w:t xml:space="preserve">74. Regarding the assessment of the significant nature of the effect, the aforementioned guidelines specify that it depends on the circumstances of each case, particularly the nature of the agreement or practice, the nature of the products concerned, and the market position of the companies involved (point 45). The Commission considers that, in principle, agreements cannot significantly affect trade between Member States when (i) the total market share of the parties in the relevant Community market affected by the agreement does not exceed 5%, and (ii) the average annual turnover achieved in the Community by the companies involved with the products concerned by the agreement does not exceed 40 million euros (point 52). Given CPM's significant position in the sector of "Live" sales services for public auction operators of movable property in France, these two thresholds are greatly exceeded.  </w:t>
        <w:br/>
        <w:t xml:space="preserve">75. EU law is, therefore, likely to be applicable to the facts of the case.  </w:t>
        <w:br/>
        <w:t xml:space="preserve">76. Preliminary, it should be noted that it follows from the decision-making practice of the Authority and the case law of the Court of Justice that when the practices in question are examined under the prohibition of agreements or concerted practices, as is the case here, it is not necessary to define the market precisely, as long as the sector has been sufficiently characterized to allow for the qualification of the observed practices and to attribute them to the operators who implemented them.  </w:t>
        <w:br/>
        <w:t xml:space="preserve">77. The Court of Justice of the European Union has emphasized that "the obligation to delineate the relevant market in a decision adopted under Article [101 TFEU] applies to the Commission only when, without such delineation, it is not possible to determine whether the agreement, the decision of association of undertakings, or the concerted practice in question is likely to affect trade between Member States and has as its object or effect the prevention, restriction, or distortion of competition within the common market"79.  </w:t>
        <w:br/>
        <w:t xml:space="preserve">78. Thus, when "the practices [...] are sought under the prohibition of agreements," the Council, and then the Authority, consider that "it is not necessary to define the market precisely, as in the case of abuse of a dominant position, as long as the sector and the markets have been sufficiently identified to allow for the qualification of the practices that have been observed and to attribute them to the operators who implemented them"80.  </w:t>
        <w:br/>
        <w:t xml:space="preserve">79. The observed practices concern the provision of "Live" sales services for operators of public, judicial, or voluntary auctions of movable property.  </w:t>
        <w:br/>
        <w:t xml:space="preserve">80. Insofar as these practices are examined under the prohibition of agreements, it is not necessary to define the market with greater precision.  </w:t>
        <w:br/>
        <w:t xml:space="preserve">C. ON THE ADMISSIBILITY OF THE REQUEST FOR CONSERVATORY MEASURES  </w:t>
        <w:br/>
        <w:t xml:space="preserve">81. According to the first paragraph of Article L. 462-8 of the Commercial Code: "[t]he Autorité de la concurrence may declare, by reasoned decision, the referral inadmissible for lack of interest or standing of the author thereof, or if the facts are time-barred within the meaning of Article L. 462-7, or if it considers that the alleged facts do not fall within the scope of its competence." According to the second paragraph of this same article: "[i]t may also reject the referral by reasoned decision when it considers that the alleged facts are not supported by sufficiently probative elements or, for referrals received under II and IV of Article L. 462-5, when it does not consider them a priority."  </w:t>
        <w:br/>
        <w:t xml:space="preserve">82. Furthermore, according to the case law of the Court of Cassation, "conservatory measures may be decided as long as the reported facts appear likely, based on the elements presented in the debates, to constitute a practice contrary to Articles L. 420-1 or L. 420-2 of the Commercial Code, directly and certainly causing a serious and immediate harm to the interests protected by Article L. 464-1 of the Commercial Code; (...) the characterization of such a practice is not required at this stage of the procedure"81.  </w:t>
        <w:br/>
        <w:t xml:space="preserve">83. It follows from the above that the Authority may declare a referral on the merits associated with a request for conservatory measures inadmissible if it considers that the reported facts appear incapable of falling within the scope of its competence, that is to say, of constituting a practice contrary to Articles L. 420-1 or L. 420-2 of the Commercial Code.  </w:t>
        <w:br/>
        <w:t xml:space="preserve">1. ON THE CONCURRENCE OF WILLS  </w:t>
        <w:br/>
        <w:t xml:space="preserve">84. CPM argues that the decisions made by its decision-making bodies are "unilateral," as they do not involve its shareholders, and therefore could not be classified as "decisions of association of undertakings." According to CPM, it would only be in the case of convening and consulting its shareholders that the qualification of a decision of association of undertakings could be retained82.  </w:t>
        <w:br/>
        <w:t xml:space="preserve">85. However, regarding decisions of association of undertakings, the Court of Justice has ruled, on several occasions, that "Article 81 EC [now Article 101 TFEU, note added] is capable of apprehending any form of cooperation and collusion between undertakings, including through a collective structure or a common body, such as an association, which tends to produce the effects that this provision aims to suppress"83. The notion of "decision of association of undertakings" was thus introduced in Article 101 TFEU to prevent "undertakings from escaping the rules of competition solely because of the form by which they coordinate their behavior" and, thus, to include in the scope of this provision "institutionalized forms of cooperation, that is to say, situations where economic operators act through a collective structure or a common body"84. It is therefore necessary to verify whether the association in question constitutes an "institutionalized form of coordination of the behavior" of the concerned competitors85, the determining criterion being the existence of a "community of interests" between the association and its members86.  </w:t>
        <w:br/>
        <w:t>86. Under domestic law, the Court of Cassation considers that collective bodies, such as unions, associations, or professional orders, represent the collective of their members87. Consequently, a practice likely to have an anti-competitive object or effect implemented by such a body necessarily reveals an agreement among its members, within the meaning of Articles 101 TFEU and L. 420-1 of the Commercial Code.</w:t>
      </w:r>
    </w:p>
    <w:p>
      <w:r>
        <w:rPr>
          <w:b/>
        </w:rPr>
        <w:t>[Pages 22–24]</w:t>
      </w:r>
    </w:p>
    <w:p>
      <w:r>
        <w:t xml:space="preserve">87. In this case, while the strategic orientations of CPM are proposed by the management board, which then submits them for approval to the supervisory board, the resulting decisions express the will of all the shareholders of CPM, through the mandate they give to this body to oversee the strategic decisions of the company made by its management board88. This was notably the case for all discussions conducted in the context of the development and adoption of the CGI and the Framework of the Interencheres platform.  </w:t>
        <w:br/>
        <w:t xml:space="preserve">88. Contrary to what CPM argues, it is not required, to characterize such a decision of business association, that its members have expressly voted in favor of the disputed stipulations, the determining criterion being the existence of a "community of interest" between the collective body and its members, according to the aforementioned Mastercard jurisprudence. However, in this case, as indicated above (see paragraph 37), the shareholding of CPM and its governing bodies are composed solely of judicial auctioneers.  </w:t>
        <w:br/>
        <w:t xml:space="preserve">89. The adoption by CPM of the aforementioned Framework (resulting from the minutes of the supervisory board of December 18, 201889) is, therefore, likely to constitute a decision of business association, within the meaning of competition law.  </w:t>
        <w:br/>
        <w:t xml:space="preserve">2. ON THE POSSIBLE RESTRICTION OF COMPETITION  </w:t>
        <w:br/>
        <w:t xml:space="preserve">90. In light of the experience gained by the Autorité de la concurrence, over the course of jurisprudence90 and its decision-making practice91, the conditions for membership in a common structure are, by their very nature, harmful to the proper functioning of competition92, and therefore constitute a restriction of competition "by object," when:  </w:t>
        <w:br/>
        <w:t xml:space="preserve">− membership in this common structure constitutes a condition of access or confers a determining competitive advantage in the market; and  </w:t>
        <w:br/>
        <w:t xml:space="preserve">− these membership conditions are defined or applied in a non-objective, non-transparent, or discriminatory manner.  </w:t>
        <w:br/>
        <w:t xml:space="preserve">91. In this case, it should first be recalled that the legislator wished, within the framework of the Macron Law, to both develop the offer and the establishment of new offices of judicial auctioneers in order to strengthen the territorial network in areas that are currently under-equipped, but also to merge the professions of judicial auctioneer and judicial officer into a single profession of justice commissioner.  </w:t>
        <w:br/>
        <w:t xml:space="preserve">92. In light of the elements gathered by the investigation services, it cannot be ruled out that the members of the management board and the supervisory board of CPM sought to preserve their own activities of public auctions of movable property, and those of other shareholders of CPM, from the consequences of the arrival of new professionals in this sector.  </w:t>
        <w:br/>
        <w:t xml:space="preserve">93. In this case, it will be up to the investigation services, within the framework of the substantive procedure, to verify whether the practice implemented by CPM in the upstream sector of "Live" service provision to sales operators restricts the play of competition in the downstream sector of public, voluntary, and/or judicial auctions of movable property.  </w:t>
        <w:br/>
        <w:t xml:space="preserve">D. ON THE REQUEST FOR CONSERVATORY MEASURES  </w:t>
        <w:br/>
        <w:t xml:space="preserve">94. Article L. 464-1 of the Commercial Code states that: "The Autorité de la concurrence may, at the request of the minister responsible for the economy, the persons mentioned in the last paragraph of Article L. 462-1 or companies or on its own initiative and after hearing the parties involved and the Government Commissioner, take the conservatory measures requested or those it deems necessary. These measures may only be taken if the practice in question causes serious and immediate harm to the general economy, to that of the sector concerned, to the interest of consumers or, where applicable, to the complaining company. They may involve the suspension of the practice concerned as well as an injunction to the parties to return to the previous state. They must remain strictly limited to what is necessary to address the urgency pending a substantive decision."  </w:t>
        <w:br/>
        <w:t xml:space="preserve">95. To determine whether the practices in question justify the imposition of conservatory measures, it is necessary to assess the serious and immediate nature of the harm caused to the general economy, to the sector concerned, to the interest of consumers, or to the complaining company, the conditions of seriousness and immediacy being cumulative. Furthermore, the decision to grant conservatory measures can only occur if there is a direct and certain causal link between the practice in question and the serious and immediate harm to one of the interests protected by Article L. 464-1 of the Commercial Code.  </w:t>
        <w:br/>
        <w:t xml:space="preserve">96. In this case, the Authority notes that the CVV published, on March 28, 2022, a study on the sector of voluntary auctions of movable property, which shows an exponential increase in "Live" auctions in 2020 and 2021 in France, with this market segment recording growth of over 500% during these two years93. Given this strong growth and in the absence of additional investigative measures, the Authority is, therefore, unable to assess the severity of the harm that would result from a restriction of access to the Interencheres platform affecting new entrants in the "Live" auctions of movable property sector.  </w:t>
        <w:br/>
        <w:t xml:space="preserve">97. Furthermore, it is not established that CPM has refused access to the Interencheres platform to newly established judicial auctioneers. Even if their entry onto this platform may have been delayed due to CPM's practices, it has not been completely prevented. While some of them have claimed to have suffered lost earnings due to these delays, this circumstance, which is not demonstrated, cannot in itself characterize a serious harm. Consequently, the imposition of conservatory measures aimed at ending a harm resulting from a restriction of access to the Interencheres platform does not appear justified for this category of actors.  </w:t>
        <w:br/>
        <w:t xml:space="preserve">98. Moreover, it is not established that judicial officers, whose profession will be replaced by that of justice commissioner as of July 1, 2022, have expressed their willingness to join the Interencheres platform over the past two years, nor that any potential refusal or delay of access would be decisive for the exercise of their future activity, even assuming it is focused on judicial sales, the determining nature of access to the platform and the absence of alternatives not being sufficiently demonstrated at this stage. Consequently, the imposition of conservatory measures is also not justified for this category of actors, as conservatory measures are not intended to prevent a merely potential disruption of competition law.  </w:t>
        <w:br/>
        <w:t xml:space="preserve">99. It follows from the above that, at this stage, there are no elements to demonstrate that the conditions of access to the Interencheres platform would be likely to cause, in a direct and certain manner, serious and immediate harm to one of the interests protected by Article L. 464-1 of the Commercial Code.  </w:t>
        <w:br/>
        <w:t>100. Consequently, it is appropriate to reject the request for conservatory measures presented by the investigation services.</w:t>
      </w:r>
    </w:p>
    <w:p>
      <w:r>
        <w:rPr>
          <w:b/>
        </w:rPr>
        <w:t>[Pages 25–25]</w:t>
      </w:r>
    </w:p>
    <w:p>
      <w:r>
        <w:t xml:space="preserve">DECISION  </w:t>
        <w:br/>
        <w:t xml:space="preserve">Article 1: It is appropriate to continue the substantive investigation of the referral registered under number 21/0078 F.  </w:t>
        <w:br/>
        <w:t xml:space="preserve">Article 2: The request for conservatory measures registered under number 21/0079 M is rejected.  </w:t>
        <w:br/>
        <w:t xml:space="preserve">Deliberated on the oral report of Ms. Olivia Pingret and Mr. Henri de Baudoüin, rapporteurs, and the interventions of Ms. Mathilde Poulain, rapporteur of the economic service, and Mr. Thomas Piquereau, deputy general rapporteur, by Ms. Irène Luc, vice-president, chair of the session, Ms. Catherine Prieto, Mr. Savinien Grignon-Dumoulin, Mr. Jérôme Pouyet, members.  </w:t>
        <w:br/>
        <w:t xml:space="preserve">The session secretary, The session chair,  </w:t>
        <w:br/>
        <w:t xml:space="preserve">Habiba Kaïd-Slimane Irène Luc  </w:t>
        <w:br/>
        <w:t>© Autorité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