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https://www.autoritedelaconcurrence.fr/fr/decision/relative-une-demande-de-mesures-conservatoires-presentee-par-les-societes-alain-ayache</w:t>
      </w:r>
    </w:p>
    <w:p>
      <w:r>
        <w:t>Pages translated : 5</w:t>
      </w:r>
    </w:p>
    <w:p/>
    <w:p>
      <w:r>
        <w:rPr>
          <w:b/>
        </w:rPr>
        <w:t>[Pages 1–3]</w:t>
      </w:r>
    </w:p>
    <w:p>
      <w:r>
        <w:t>COMPETITION COUNCIL</w:t>
        <w:br/>
        <w:t>Decision No. 97 MC 07</w:t>
        <w:br/>
        <w:t>of December 18, 1997</w:t>
        <w:br/>
        <w:t>regarding a request for interim measures</w:t>
        <w:br/>
        <w:t>submitted by the companies Alain Ayache Développement</w:t>
        <w:br/>
        <w:t>and Les Meilleures Fréquences</w:t>
        <w:br/>
        <w:t>The Competition Council (permanent commission),</w:t>
        <w:br/>
        <w:t>Considering the letter registered on December 5, 1997 under numbers F 993 and M 205, by which the company Alain Ayache Développement and the company Les Meilleures Fréquences referred to the Competition Council practices of the Association for the Control of Media Distribution (hereinafter Diffusion Contrôle) and the company Audiences Études sur la Presse Magazine (hereinafter AEPM), which they consider anti-competitive, and requested the issuance of interim measures;</w:t>
        <w:br/>
        <w:t>Considering Ordinance No. 86-1243 of December 1, 1986 as amended, relating to price and competition freedom and Decree No. 86-1309 of December 29, 1986 as amended, taken for its application;</w:t>
        <w:br/>
        <w:t>Considering the observations presented by the Government Commissioner, by the association Diffusion Contrôle and by the company AEPM;</w:t>
        <w:br/>
        <w:t>Considering the other documents in the file;</w:t>
        <w:br/>
        <w:t>The rapporteur, the general rapporteur, the Government Commissioner, the representatives of the companies Alain Ayache Développement, Les Meilleures Fréquences, AEPM and the association Diffusion Contrôle heard;</w:t>
        <w:br/>
        <w:t>On the substantive referral:</w:t>
        <w:br/>
        <w:t>Considering that publishers, advertisers, and advertising professionals have formed an association called the Association for the Control of Media Distribution (Diffusion Contrôle), which aims to "determine the distribution of advertising media," and that the print run and distribution of the periodic publications of the association's members are controlled by the press distribution control office of the association, also known as the Office for Justification of Paid Press Distribution (OJD), particularly based on accounting documents and evidence relating to the print run of the concerned publications that they must produce; that the company AEPM, which aims "to carry out and market audience studies of magazine press," conducts, at the request of publishers, surveys of a sample of readers for this purpose; that the "regulation for the admission of publication and withdrawal of titles" of the AEPM company, adopted by the associates' assembly on May 11, 1995, provides that "Magazines studied by AEPM must adhere to Diffusion Contrôle"; that the companies Alain Ayache Développement and Les Meilleures Fréquences argue that: "AEPM is the only organization recognized by advertisers and advertising agencies to estimate the value of advertising spaces in periodicals"; that these provisions result in: "If a publisher is not satisfied with the conditions of implementation of the Diffusion Contrôle audit and resigns from this organization, they will find themselves excluded from AEPM... they will be unable to benefit from any control of their audience... all possibilities of soliciting advertising advertisers for their titles are withdrawn from them"; that, by letter dated November 4, 1997, Mr. Ayache, their manager, announced to the president of Diffusion Contrôle: "the withdrawal of my titles Réponse à Tout, Réponse à Tout Santé, Question de Femmes from Diffusion Contrôle"; that, by letter dated November 14 following, Diffusion Contrôle acknowledged receipt of this "resignation"; that, by letter dated November 18, 1997, the company AEPM drew "your attention to the fact that the resignation from Diffusion Contrôle of Réponse à Tout, Réponse à Tout Santé and Question de Femmes risks leading to their withdrawal from the AEPM survey... The Management Council of AEPM has placed this issue on the agenda of its next meeting, Monday 24"; that the companies submitted to the file, on December 11, 1997, a copy of a "Report 97/14" from a working meeting of the AEPM held on December 3, 1997, which relates to "the withdrawal" of the survey of the three titles in question "following the resignation of the OJD"; that they argue that these elements are expressions of practices falling under the provisions of Articles 7 and 8 of the ordinance of December 1, 1986; that they further request the issuance of interim measures;</w:t>
        <w:br/>
        <w:t>Considering that at the current stage of the procedure, and subject to a substantive investigation, it cannot be excluded that the provisions of the regulation for the admission of publication and withdrawal of titles of the AEPM company, which obliges publishers of titles whose audience is studied by this company to have their distribution controlled by the association Diffusion Contrôle, and the position taken by the AEPM company, which is not contested to occupy an important position in the audience measurement activity, indicating to the referring companies the "withdrawal" of audience surveys for the titles they publish may fall within the scope of Title III of the ordinance of December 1, 1986;</w:t>
        <w:br/>
        <w:t>On the request for interim measures:</w:t>
        <w:br/>
        <w:t>Considering that the application of the provisions of Article 12 of the ordinance of December 1, 1986 is subject to the finding of behaviors that may be targeted by Articles 7 and 8 of the ordinance of December 1, 1986 and which must be terminated without delay to prevent or cease a serious and immediate harm to the general economy, to that of the affected sector, to the interest of consumers or to the complaining company;</w:t>
        <w:br/>
        <w:t>Considering that in support of its request for interim measures, the referring party stated that: "The three magazines 'Réponse à Tout', 'Réponse à Tout Santé' (which belong to the company SCS Alain Ayache Développement) and 'Questions de Femmes' (which belongs to the company SCS Les Meilleures Fréquences) represent approximately 80% of the revenue we generate with all our publications. For these magazines, advertising is vital as it represents a crucial part necessary for the financial balance of these publications. Therefore, the position adopted by AEPM will have dramatic consequences for the magazines and, consequently, for the group: a magazine deprived of advertising cannot survive; I would thus be forced to cease their publication and lay off the salaried collaborators"; it was specified that advertising revenue represented approximately 15% of the revenue generated by the journal Réponse à Tout, 40% of that of Réponse à Tout Santé, and more than a third of that of Questions de Femmes; thus, advertising revenue appears as an important element in the economic balance of the companies; that, moreover, Mr. Ayache specified: "no contract binds us to advertisers or purchasing agencies. The situation is therefore very precarious and can be called into question with each publication";</w:t>
        <w:br/>
        <w:t>Considering on the other hand that the referring party argues that: "AEPM is absolutely essential, as this company is truly the only one taken into consideration in the context of relations between publishers and advertisers"; that it submitted to the file two letters from advertising space purchasing agencies and a letter addressed to it by an advertiser from which it appears, respectively, that: "The AEPM survey... is considered the essential passage for magazines aimed at the general public... conditioning the assessment made by the community of media consulting companies and advertisers," that: "priority is given to the development of media tools... The budgets we allocate to these studies are substantial and have allowed for improvements in the software for processing the results of study organizations; it mainly concerns AEPM for the press..." and that: "it is essential for a general public press title to be studied by AEPM (the only source taken in all media planning simulation software used by agencies, purchasing centers, and advertisers)";</w:t>
        <w:br/>
        <w:t>Considering, finally, that Mr. Ayache, arguing that the exclusion of the three titles published by his companies from the AEPM survey would prevent them from being taken into account in advertisers' media plans and that the foreseeable insufficiency of advertising revenue would make the continuation of the operation of these publications very precarious, specified that he requested the issuance of two interim measures consisting of ordering, on the one hand, the "reintegration" of his three titles into the survey that the AEPM company will conduct, whose services have already been paid for, pending the substantive investigation of the case and, on the other hand, the sending, by this company, of a circular informing of this "reintegration" all persons to whom the exclusion of the survey of the three titles in question has been announced;</w:t>
        <w:br/>
        <w:t>But considering, firstly, that Mr. Ayache, who had subscribed, on behalf of the two companies he manages, contracts with the AEPM company for the realization of audience studies of the three magazines in question, was not unaware of the provisions of the "regulation for the admission of publication and withdrawal of titles" applied by said company; that in particular, he was not unaware that it has the rule of only accepting to control publications with a paid distribution of more than 100,000 copies and to require publishers of titles whose audience it studies to have their distribution controlled by Diffusion Contrôle; that thus, Mr. Ayache knew, when he decided to no longer have the distribution of his publications controlled by Diffusion Contrôle, that the AEPM company would then be led to refuse to take them into account in its survey;</w:t>
      </w:r>
    </w:p>
    <w:p>
      <w:r>
        <w:rPr>
          <w:b/>
        </w:rPr>
        <w:t>[Pages 4–5]</w:t>
      </w:r>
    </w:p>
    <w:p>
      <w:r>
        <w:t xml:space="preserve">Considering, secondly, that the company AEPM stated during the session that, in any case, the audience results that will be published by it in March and September 1998 will constitute the exploitation of surveys conducted in 1997 and will notably include the audience measurements of Réponse à Tout and Réponse à Tout Santé, whose distribution has already been verified by Diffusion Contrôle in 1996 and early 1997; thus, Mr. Ayache cannot argue that the exclusion pronounced by this company already results or will result in the near future in the impossibility for media plan authors to include these publications in their plans due to a lack of data on their audience rates;  </w:t>
        <w:br/>
        <w:t xml:space="preserve">Considering, thirdly, that Diffusion Contrôle and the company argued during the session, without their statements being contested by Mr. Ayache, that he could, without delay and at a modest cost of approximately 18,000 F per title, rejoin Diffusion Contrôle for the three publications in question; that, in this hypothesis, and provided that Mr. Ayache would agree to submit to the procedure for controlling the distribution of his titles by Diffusion Contrôle, a procedure that can be implemented very quickly and carried out in a few days, the journals Réponse à Tout, Réponse à Tout Santé, and Questions de Femmes could, if their distribution level was above 100,000 copies, be part of the audience survey organized at the beginning of the year 1998; that furthermore, the verification of the distribution of Questions de Femmes, a magazine created in 1996 and whose distribution has never been controlled by Diffusion Contrôle, would also allow for the audience measurements that could, under these conditions, be carried out for this magazine by the AEPM company to be published in March and September 1998;  </w:t>
        <w:br/>
        <w:t xml:space="preserve">Considering, fourthly, that, in the event that Mr. Ayache does not wish to rejoin Diffusion Contrôle while awaiting the results of the substantive investigation by the Competition Council regarding his referral, it is clear that he can have the audience of the journals he publishes studied by other organizations, by contacting, for example, the companies Sofres, Simm, or Ipsos, which also carry out audience measurements of publications at the request of publishers, even if they simultaneously provide services for the AEPM company; that indeed, this company produced, during the session, a letter from an advertiser specifying: "in the context of our media planning activity, we use many other sources of information than those provided to us by the AEPM survey";  </w:t>
        <w:br/>
        <w:t>Considering that it follows from the above that, for an amount that he has not contested as being modest in light of the alleged financial consequences, which, according to him, will inevitably follow the exclusion of the three journals he publishes from the scope of the AEPM audience study, Mr. Ayache has the possibility to reverse his decision to refuse the control of their distribution by Diffusion Contrôle and to submit to the same obligations as those to which the publishers of the other titles studied by the AEPM company are subject, in order to obtain the study of the audience of his publications by this company; that he can also choose to have their audience controlled by alternative means; that, therefore, Mr. Ayache is neither deprived of the possibility of having the audience of his titles studied in the future nor of the possibility of seeing them included in the media plans of advertisers; that, under these conditions, it is not established that the practices of the AEPM company, which will be the subject of a substantive investigation, would pose a serious and immediate danger to Mr. Ayache's companies requiring the adoption of emergency measures;</w:t>
      </w:r>
    </w:p>
    <w:p>
      <w:r>
        <w:t xml:space="preserve">DECIDES:  </w:t>
        <w:br/>
        <w:t xml:space="preserve">Single Article The request for precautionary measures recorded under number M 205 is rejected.  </w:t>
        <w:br/>
        <w:t xml:space="preserve">Deliberated, on the report of Mr. Patrick Véglis, by Mr. Barbeau, president, Messrs. Cortesse and Jenny, vice presidents.  </w:t>
        <w:br/>
        <w:t xml:space="preserve">The General Rapporteur, The President,  </w:t>
        <w:br/>
        <w:t xml:space="preserve">Marie Picard Charles Barbeau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