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https://www.autoritedelaconcurrence.fr/fr/decision/relative-une-demande-de-mesures-conservatoires-presentee-par-les-societes-media-deal-et</w:t>
      </w:r>
    </w:p>
    <w:p>
      <w:r>
        <w:t>Pages translated : 6</w:t>
      </w:r>
    </w:p>
    <w:p/>
    <w:p>
      <w:r>
        <w:rPr>
          <w:b/>
        </w:rPr>
        <w:t>[Pages 1–3]</w:t>
      </w:r>
    </w:p>
    <w:p>
      <w:r>
        <w:t>COMPETITION COUNCIL</w:t>
        <w:br/>
        <w:t>Decision No. 98-MC-17</w:t>
        <w:br/>
        <w:t>of December 21, 1998</w:t>
        <w:br/>
        <w:t>regarding a request for interim measures</w:t>
        <w:br/>
        <w:t>submitted by the companies Média Deal and Média Médical</w:t>
        <w:br/>
        <w:t>The Competition Council (permanent commission),</w:t>
        <w:br/>
        <w:t>Considering the letter registered on October 13, 1998, under numbers F 1089 and M 226, by which the companies Média Deal and Média Médical referred to the Competition Council practices implemented in the sector of purchasing advertising space in the medical press that they consider anti-competitive and requested the issuance of interim measures;</w:t>
      </w:r>
    </w:p>
    <w:p>
      <w:r>
        <w:t>Considering the ordinance No. 86-1243 of December 1, 1986, as amended, relating to the freedom of prices and competition and the decree No. 86-1309 of December 29, 1986, as amended, taken for its application;</w:t>
      </w:r>
    </w:p>
    <w:p>
      <w:r>
        <w:t>Considering the observations presented by the companies Conseil Média Santé, Prisme Santé, Espace Plus, Optispace Santé, Edinter, CTO, LEN Médical, Abstract Médical International, Le Panorama du Médecin, Le Concours Médical, Editions JB Baillere, Editions Scientifiques et Culturelles, Edition du Quotidien du Pharmacien and the Government Commissioner;</w:t>
      </w:r>
    </w:p>
    <w:p>
      <w:r>
        <w:t>Considering the other documents in the file;</w:t>
      </w:r>
    </w:p>
    <w:p>
      <w:r>
        <w:t>The rapporteur, the general rapporteur, the Government Commissioner, and the representatives of the companies Média Deal, Média Médical, Conseil Média Santé, Prisme Santé, Optispace Santé, Espace Plus, Le Panorama du Médecin, Le Concours Médical, Editions JB Baillere, Edinter, CTO, Editions Scientifiques et Culturelles, Edition du Quotidien du Pharmacien, Les Editions du Médecin Généraliste heard;</w:t>
      </w:r>
    </w:p>
    <w:p>
      <w:r>
        <w:t>Considering that the purchases of advertising space in the medical press are, for the most part, made by pharmaceutical laboratories, either directly or through specialized purchasing agencies; that pharmaceutical laboratories wishing to use, as advertisers, the services of a purchasing agency periodically conduct calls for tenders for this purpose; that the conditions for the intervention of intermediaries in the advertising space purchasing sector have been specified by Articles 20 to 29 of Law No. 93-122 of January 29, 1993, relating to the prevention of corruption and the transparency of economic life and public procedures, which established, in particular, the principle that intermediaries must act on behalf of the advertisers they represent and, in particular, that they should only be compensated by the advertisers and must return to them the entirety of the various benefits obtained from the media in the context of negotiations on insertion rates; that the media publish general sales conditions that reveal the existence of various cumulative discounts applied to the base rate (or gross rate) and that allow determining the price actually paid by each advertiser (or net rate); that, according to the elements of the file, the total discounts granted could amount to up to 50% of the gross rate, some discounts being, however, only granted to advertisers who place their purchase orders through a central agency;</w:t>
      </w:r>
    </w:p>
    <w:p>
      <w:r>
        <w:t>Considering that the companies Média Deal and Média Médical, subsidiaries of the Expand group, whose activities include the joint purchase of advertising space in the medical press, challenge the existence, the conditions of implementation, and the consequences of the cumulative mandate discounts applied by the medical press concerning the purchase of advertising space by advertisers who have mandated a purchasing agency to act on their behalf; that, according to them, "the purchasing agency that represents the most mandates of advertisers is entitled, with all media, to a discount that is both significant and variable calculated on the gross rate, determined according to the number of mandates held, that is to say, variable depending on the total volume of advertising space 'purchased by' the same agency" and that, according to data analyzed by the Union of Advertisers (UDA), these discounts "vary from 11.5% to 20.5% of the gross rate depending on the titles, that is, on average, 23% to 41% of the net price"; that, therefore, "the best price for a volume of space can only be that negotiated by the agency that has the largest number of clients" and that the company CMS "which already held the largest number of advertiser mandates at the time of the entry into force of the Sapin law, has ipso facto benefited from the best discount rates with the media"; that in this regard, the companies Média Deal and Média Médical emphasize that in 1993 they held a market share of 36% and that of the company CMS was 38.1%, that in 1997, their market share had fallen to 22.5% and that of CMS to 54.6% and that "MEDIADEAL has therefore continuously lost clients to CMS, the only intermediary capable of 'obtaining' from the media the applicable discount rates for the 'cumulative mandates'";</w:t>
      </w:r>
    </w:p>
    <w:p>
      <w:r>
        <w:t>On the substantive referral</w:t>
        <w:br/>
        <w:t>Considering that the companies Editions Scientifiques et Culturelles and Edition du Quotidien du Pharmacien argue, based on the provisions of Article 6 of the internal regulations of the Competition Council, that the referral presented by the companies Média Deal and Média Médical would be inadmissible on the grounds, on the one hand, that it does not mention the texts on which it is based and, on the other hand, that it has not been accompanied by the last three balance sheets of the referring companies; that, however, the provisions in question are not prescribed under penalty of inadmissibility of referrals and that, in any case, the referral letter refers to the provisions of the ordinance of December 1, 1986 and the Treaty of Rome relating to anti-competitive agreements and abuses of dominant position;</w:t>
      </w:r>
    </w:p>
    <w:p>
      <w:r>
        <w:t>Considering that the companies Média Deal and Média Médical argue that "The cumulative mandate discount... directly creates an advantage that can only benefit the largest agency, without it offering a service different from those offered by other agencies" and that: "The phenomenon of elimination or absorption of small operators, then even significant competitors, is automatic. Likewise, this structure prevents the arrival of any new significant operator in the market in question"; that they consider that "in addition to the primary risk of harm to competition (automatic elimination of less important agencies), there is a secondary risk of harm to the medical press market, whose immediate future is to be subjected to the dictates of the only purchasing agency that must remain in the market" and that the company "CMS is also in a position to impose prices on the media (free press...)" ; that they explain that, to compensate for this disadvantage, they have been led to offer their clients "a financial guarantee issued (...) by the Expand group, aimed at compensating for 'the entirety of the differential' " resulting</w:t>
      </w:r>
    </w:p>
    <w:p>
      <w:r>
        <w:t>from the discrepancy between the cumulative mandate discounts granted to them and those granted to CMS, but that, at the same time, the company CMS was able to "grant an additional reduction since it can, without particular difficulty, forgo a part of its remuneration, which is artificially high";</w:t>
      </w:r>
    </w:p>
    <w:p>
      <w:r>
        <w:t>Considering that the companies Média Deal and Média Médical further argue that "The harm to competition is doubly established... On the one hand, the practice of the cumulative mandate discount combined with the dominant position of the CMS group leads, objectively and automatically, to the exclusion of competitors. Moreover, there is an abuse of dominant position by practicing a pricing system that has the effect, in the medium term, of creating a situation of near monopoly by eliminating any significant competition, it being specified that the situation of CMS gives it the ability to demand from the media price and discount conditions that said media cannot refuse... On the other hand, competition among the media themselves is affected since, as far as free press outlets are concerned, their financial viability depends essentially on the price and discount conditions to which advertising spaces are subject (...) the media are economically dependent on CMS and can only accept requests for privileged cumulative mandate discount rates, "unless they risk losing clientele" ; that the media would grant the company CMS "price and discount conditions whose negotiable share decreases significantly"; that the companies request the Council to "put an end to the harm to competition that directly results from the practice, in the market concerned, of rates including the so-called 'cumulative mandate discount for advertising space purchases' ";</w:t>
      </w:r>
    </w:p>
    <w:p>
      <w:r>
        <w:t>Considering that the general sales conditions of advertising space applied by the media include a number of cumulative discounts; that among these, the cumulative mandate discounts, calculated according to various methods, are granted on purchases made through an agent; that these discounts may take into account the importance of the volume of purchases made by an agency in a media outlet, the market share of the agency in the advertising revenue of that media outlet, and the number of mandates held by the purchasing agency; that, including, in their calculation method, a threshold effect, they could favor the largest purchasing agency without their allocation being necessarily justified by real counter-performances; that they may particularly have the effect of discouraging advertisers from making direct purchases or turning to less important agencies and thus distort competition among agencies;</w:t>
      </w:r>
    </w:p>
    <w:p>
      <w:r>
        <w:t>Considering that in the current state and subject to the substantive investigation, it cannot be excluded that the practices denounced by the companies Média Deal and Média Médical fall within the scope of Title III of the ordinance of December 1, 1986 and Articles 85 § 1 and 86 of the Treaty of Rome as they are likely to restrict competition in a substantial part of the Common Market;</w:t>
      </w:r>
    </w:p>
    <w:p>
      <w:r>
        <w:t>On the request for interim measures</w:t>
        <w:br/>
        <w:t>Considering that in addition to their substantive referral, the companies Média Deal and Média Médical request, as an interim measure, based on Article 12 of the ordinance of December 1, 1986, that the following measures be taken: "suspend the practice... of the so-called 'cumulative mandate' discount, and, as necessary,... order on the one hand the main publishing companies of the medical press, on the other hand, the pharmaceutical laboratories issuing calls for tenders, and finally the purchasing agencies, to cease the</w:t>
      </w:r>
    </w:p>
    <w:p>
      <w:r>
        <w:rPr>
          <w:b/>
        </w:rPr>
        <w:t>[Pages 4–6]</w:t>
      </w:r>
    </w:p>
    <w:p>
      <w:r>
        <w:t>practice of the so-called "cumulative mandates" discount";</w:t>
      </w:r>
    </w:p>
    <w:p>
      <w:r>
        <w:t>Considering that under the terms of Article 12 of the aforementioned ordinance, interim measures can only be ordered if the reported practices cause "serious and immediate harm to the general economy, to the economy of the concerned sector, to the interest of consumers, or to the complaining company" and that these measures, which may "include the suspension of the concerned practice as well as an injunction for the parties to revert to the previous state," "must remain strictly limited to what is necessary to address the urgency";</w:t>
      </w:r>
    </w:p>
    <w:p>
      <w:r>
        <w:t>Considering, firstly, that, as far as they are concerned, the companies Média Deal and Média Médical believe that the market share gap that existed between them and CMS in 1993 "generated an irreversible imbalance," given the conditions for granting the cumulative mandate discount, and that they have "continued to lose clients to CMS"; that having "lost very many contracts," their economic situation has significantly deteriorated, which has led them "to take economic dismissal measures as early as the end of March 1998"; that they have made "multiple complaints" to certain media outlets to change their general sales conditions, but that they "have failed"; that they have nevertheless been able to cope with the situation to the extent that their shareholder has committed to "compensate" the entirety of the differential"; that the gap between the cumulative mandate discounts granted to them and those granted to CMS "will again increase in 1999 and tend towards 3% to 4% of the gross rate," so that with "their market share [they have] practically no chance of being competitive against the only dominant competitor," nor therefore of being retained in the context of the calls for tenders launched by advertisers and that in particular they risk "not being able to retain their two largest clients, SYNTHELABO... and the laboratories HMR," which represent 53% of their turnover and which have launched new calls for tenders, which, according to them, is currently the case for the main pharmaceutical laboratories; that "this situation will lead to the exclusion of the exhibitors from the market in the coming months, thus their complete disappearance"; that they announced in the session that they have since lost the Synthélabo contract, representing 20% of their turnover, the company Prisme Santé, from the CMS group, having been retained by this laboratory although it did not present the lowest bid; that, consequently, their market share has fallen to 8.5%, while CMS's has risen to 74%;</w:t>
      </w:r>
    </w:p>
    <w:p>
      <w:r>
        <w:t>But, considering, first of all, that in 1993, the alleged starting point for the application of the cumulative mandate discount, the market share of the complaining companies was quite close to that held by CMS and that it does not appear that the difference existing at that time between these market shares could have generated significant discrepancies in terms of cumulative mandate discounts; that a certain overall fluidity of contracts can be observed; that it cannot be excluded that certain contracts were lost by the companies Média Deal and Média Médical due to restructurings that occurred among laboratories; that the significant decline in their market share observed in 1998 must be analyzed in relation to the end of the partnership they had established with the company Espace Plus, which they themselves confirm by specifying: "It is following these operations that the market share of the exhibitors fell to 12.5";</w:t>
      </w:r>
    </w:p>
    <w:p>
      <w:r>
        <w:t>Considering next that the complaining companies achieved positive results in 1997 and that Média Médical, in particular, recorded a significant improvement in its financial situation; that, moreover, these companies are owned by a large group that has chosen to support the activities of its subsidiaries;</w:t>
      </w:r>
    </w:p>
    <w:p>
      <w:r>
        <w:t>that finally, in the state of the file, no element demonstrates that the deterioration of their economic situation, which would have led them to proceed with layoffs, is linked to the practice of cumulative mandate discounts; that it cannot be excluded that the gradual decline in their market share could particularly find its origin in a modification of their commercial strategy and that it is constant that the Expand group is orienting itself, according to the commentary in its annual report for 1997, towards "a global marketing definition of the drug... The purchase of space redefines its offer by going beyond the press framework to focus on new media... Expand (...) has launched a vast information dissemination program via satellite through the MEDECINE PLUS NUMERIQUE channel and on the internet via the CLUB MEDICAL EXPAND... The creation of a centralized management for the purchase of press space, internet, and digital channels will allow clients to open up to multimedia";</w:t>
      </w:r>
    </w:p>
    <w:p>
      <w:r>
        <w:t>Considering that thus it is not demonstrated that the reported practice would cause serious and immediate harm to the complaining companies;</w:t>
      </w:r>
    </w:p>
    <w:p>
      <w:r>
        <w:t>Considering, secondly, that the companies Média Deal and Média Médical allege that there is also a serious and immediate danger for the sector; that the purely mechanical effect of the cumulative mandate discount has, according to them, the consequence of eliminating or absorbing all competition and that it "prevents the arrival of any significant new operator in the market"; that, "since the Sapin Law, the market has shrunk... to a small number of operators"; that, moreover, the combination of several factors involved in the calculation of the discount "generates threshold effects" penalizing small operators who are forced to significantly reduce their purchases of space in the media and that these latter may also disappear; that they argue, on the one hand, that, in the short term, there will no longer be any alternative to CMS, whose position is reinforced by the system of sub-mandates, and that, consequently, the market will be "purely and simply threatened with extinction"; that, on the other hand, the situation will be very detrimental to the medical press itself, which is already "under the direct economic influence of CMS";</w:t>
      </w:r>
    </w:p>
    <w:p>
      <w:r>
        <w:t>But considering that, if since 1993 the sector has been dominated by two main operators, about 14% of investments are still made by small operators; that the recent creation of the purchasing agency Optimum Santé also demonstrates that the market is not closed; that finally, the dependence and precariousness of the situation of publishers in relation to CMS are not established, particularly concerning companies that depend on or are partners of large groups (Havas, Les Echos, Bertelsmann);</w:t>
      </w:r>
    </w:p>
    <w:p>
      <w:r>
        <w:t>Considering that in the state the companies Média Deal and Média Médical do not provide sufficiently convincing elements to establish that the practice of cumulative mandate discounts would cause serious and immediate harm to the general economy or to the sector requiring the adoption of emergency measures,</w:t>
      </w:r>
    </w:p>
    <w:p>
      <w:r>
        <w:t>Decides:</w:t>
        <w:br/>
        <w:t>Single Article. - The request for interim measures recorded under number M 226 is rejected.</w:t>
        <w:br/>
        <w:t>Deliberated, on the oral report of Mr. Patrick Véglis, by Mrs. Hagelsteen, president, Mrs. Pasturel, vice-president, Messrs. Cortesse and Jenny, vice-presidents.</w:t>
      </w:r>
    </w:p>
    <w:p>
      <w:r>
        <w:t>The general rapporteur, The president,</w:t>
        <w:br/>
        <w:t>Marie Picard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