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https://www.autoritedelaconcurrence.fr/fr/decision/relative-une-demande-de-mesures-conservatoires-presentee-par-m-espinguet</w:t>
      </w:r>
    </w:p>
    <w:p>
      <w:r>
        <w:t>Pages translated : 3</w:t>
      </w:r>
    </w:p>
    <w:p/>
    <w:p>
      <w:r>
        <w:rPr>
          <w:b/>
        </w:rPr>
        <w:t>[Pages 1–3]</w:t>
      </w:r>
    </w:p>
    <w:p>
      <w:r>
        <w:t xml:space="preserve">FRENCH REPUBLIC  </w:t>
        <w:br/>
        <w:t xml:space="preserve">Decision No. 96-MC-04 of May 29, 1996  </w:t>
        <w:br/>
        <w:t xml:space="preserve">regarding a request for interim measures submitted by Mr. Espinguet  </w:t>
        <w:br/>
        <w:t xml:space="preserve">The Competition Council (permanent commission),  </w:t>
        <w:br/>
        <w:t xml:space="preserve">Having regard to the letter registered on April 16, 1996 under numbers F 865 and M 183, by which Mr. Espinguet referred to the Competition Council practices implemented by the Française des Jeux company that he considers anti-competitive and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Government Commissioner and by the Française des Jeux company;  </w:t>
        <w:br/>
        <w:t xml:space="preserve">Having regard to the other documents in the file;  </w:t>
        <w:br/>
        <w:t xml:space="preserve">The rapporteur, the general rapporteur, the Government Commissioner, the representatives of the Française des Jeux company heard;  </w:t>
        <w:br/>
        <w:t xml:space="preserve">Considering that Mr. Espinguet, who operates a tobacco and press shop in Salon-de-Provence, while also being an authorized retailer by the Française des Jeux company, which allows him to offer to the public the games of chance it operates, laments that, while he wishes to sell his business, an interested buyer ultimately renounced acquiring it due to the contractual requirements that this company intended to impose for the approval of this new retailer;  </w:t>
        <w:br/>
        <w:t xml:space="preserve">Considering, in fact, that under Articles 4.4, 4.4.1, 4.4.2, 4.4.3, and 4.4.4 of the mandate contract that the Française des Jeux company has signed with its retailers since 1990, the latter commit to acquiring a special furniture called "Espace Jeux" composed of two elements, the "terminal counter" and the "games corner," and to proceed with its immediate installation in their store; that a "purchase order" sets the acquisition price of this furniture at the sum of 32,443.81 Frs TTC and provides that its payment is spread over four years; that this company now makes any new approval conditional on the acquisition of this furniture;  </w:t>
        <w:br/>
        <w:t xml:space="preserve">Considering that the applicant denounces these contractual provisions which it considers to constitute an abuse of dominant position by the Française des Jeux company, which benefits from a legal monopoly for the organization and operation of lottery games by application of the provisions of Decree No. 78-1067 of November 9, 1978;  </w:t>
        <w:br/>
        <w:t xml:space="preserve">Considering that the Française des Jeux company raises the inadmissibility of Mr. Espinguet's complaint on the grounds that, not demonstrating any personal harm resulting from the practices he denounces, he would have no standing to act; that it notes in particular that the interested party does not provide any evidence regarding the alleged sale of his business and the refusal by a transferee to follow through due to his actions, and, in any event, the approval of a retailer by the Française des Jeux company not being an element of his business, he cannot complain about the conditions under which this company grants or refuses this authorization to the purchaser of his business;  </w:t>
        <w:br/>
        <w:t xml:space="preserve">But considering that Article 19 of the Ordinance of December 1, 1986 provides that: "the Competition Council may declare the referral inadmissible only in cases where it considers that the facts invoked do not fall within its jurisdiction or are not supported by sufficiently probative elements"; thus, no legislative or regulatory text allows declaring a referral inadmissible on the grounds that the referring party would not establish that the practices it denounces have caused it harm;  </w:t>
        <w:br/>
        <w:t xml:space="preserve">Considering that the Française des Jeux company believes that the facts denounced do not reveal any abuse of dominant position since it does not impose on Mr. Espinguet personally the acquisition of the furniture and that no pressure for this purpose is exerted on authorized retailers; it finally adds that Mr. Espinguet is not in a situation of economic dependence on it as his activity as a retailer represents only an ancillary part of his commercial activity;  </w:t>
        <w:br/>
        <w:t xml:space="preserve">But considering that it is undisputed that the Française des Jeux company makes the approval of new retailers conditional on compliance with the aforementioned contractual clauses which obligate candidates for approval to acquire and install the furniture mentioned above according to the previously exposed terms; that, under these conditions, in the current state of the file and subject to a thorough examination of the case, it cannot be excluded that the practices denounced may fall within the scope of the provisions of Title III of the Ordinance of December 1, 1986;  </w:t>
        <w:br/>
        <w:t xml:space="preserve">Considering that Mr. Espinguet requests, as an interim measure, that the Française des Jeux company be ordered to remove Articles 4.4.1, 4.4.2, and 4.4.3 from the standard contract "la Française des jeux/retailer"; that he invokes in support of his request the hindrance that these clauses would constitute to the sale of his business, insofar as they appear to him to be likely to dissuade potential buyers who would wish to continue offering the games of this company to the public without, however, acquiring this furniture;  </w:t>
        <w:br/>
        <w:t xml:space="preserve">Considering that the provisions of Article 12 of the Ordinance of December 1, 1986 specify that interim measures can only be taken: "if the practice denounced causes a serious and immediate harm to the economy in general, to that of the sector concerned, to the interest of consumers or to the complaining company";  </w:t>
        <w:br/>
        <w:t xml:space="preserve">Considering that the applicant does not provide elements allowing for an assessment of the seriousness of the harm to his financial or commercial interests that could result from the practices he denounces, particularly regarding the extent of the depreciation of his business in the event of sale and, moreover, he does not prove that the continuation of the operation of his store would be directly threatened;  </w:t>
        <w:br/>
        <w:t xml:space="preserve">Finally, considering that there is no element in the file indicating that the practices denounced constitute infringements on the general economy, that of the sector concerned, or the interest of consumers, the seriousness of which would require the issuance of urgent measures that must be strictly limited to what is necessary to correct a manifest and intolerable disturbance in the exercise of free competition;  </w:t>
        <w:br/>
        <w:t xml:space="preserve">Considering that it is therefore appropriate, in light of the preceding elements, to reject the request for interim measures;  </w:t>
        <w:br/>
        <w:t xml:space="preserve">Decides:  </w:t>
        <w:br/>
        <w:t xml:space="preserve">Sole Article. - The request for interim measures registered under number M 183 is rejected.  </w:t>
        <w:br/>
        <w:t xml:space="preserve">Deliberated on the oral report of Mr. Henri Génin, by Mr. Barbeau, president,  </w:t>
        <w:br/>
        <w:t xml:space="preserve">MM. Cortesse and Jenny, vice-presidents.  </w:t>
        <w:b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