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https://www.autoritedelaconcurrence.fr/fr/decision/relative-une-demande-de-mesures-conservatoires-presentee-par-m-michel-champetier</w:t>
      </w:r>
    </w:p>
    <w:p>
      <w:r>
        <w:t>Pages translated : 3</w:t>
      </w:r>
    </w:p>
    <w:p/>
    <w:p>
      <w:r>
        <w:rPr>
          <w:b/>
        </w:rPr>
        <w:t>[Pages 1–3]</w:t>
      </w:r>
    </w:p>
    <w:p>
      <w:r>
        <w:t xml:space="preserve">FRENCH REPUBLIC  </w:t>
        <w:br/>
        <w:t xml:space="preserve">Decision No. 90-MC-09 of July 4, 1990  </w:t>
        <w:br/>
        <w:t xml:space="preserve">regarding a request for interim measures submitted by Mr. Michel Champetier  </w:t>
        <w:br/>
        <w:t xml:space="preserve">The Competition Council,  </w:t>
        <w:br/>
        <w:t xml:space="preserve">Having regard to the letter registered on May 25, 1990 under number M 71 by which Mr. Michel Champetier referred to the Competition Council a request for interim measures against the union of producers of advertising films (S.P.F.P.);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presented by Mr. Champetier;  </w:t>
        <w:br/>
        <w:t xml:space="preserve">Having regard to the observations presented by the S.P.F.P.;  </w:t>
        <w:br/>
        <w:t xml:space="preserve">Having regard to the observations of the Government Commissioner;  </w:t>
        <w:br/>
        <w:t xml:space="preserve">The rapporteur, the general rapporteur, the Government Commissioner, and the parties heard;  </w:t>
        <w:br/>
        <w:t xml:space="preserve">Considering first that following a letter sent by Mr. Champetier to advertisers in October 1989 recommending a reduction in the cost of advertising films, the president and vice-presidents of the union of producers of advertising films addressed the following to all members of the professional organization as well as to the main advertising agencies: "One of our former colleagues, Mr. Michel Champetier (ex-Transcontinentale Productions) is disseminating to advertisers a charter offering his services as an audiovisual production advisor (Cost controller). We have taken note of his 'charter'. It poses serious problems for us. The methods advocated indeed remove from the producer and the agency an excessively large part of their indispensable prerogatives. The most elementary ethics are flouted. The discourse is demagogic and partially defamatory. We confirm that agencies are and must remain our primary interlocutors and that it is, of course, unthinkable that we handle advertising productions while neglecting the essential role of the agency as recommended (and practiced) by Mr. Champetier. The predictable result of such interference is that campaigns will be creatively mishandled, that advertisers will suffer damages and that they may eventually hold the agencies and production responsible. Nevertheless, the promise to reduce production costs by 30 to 40 percent inevitably attracts and important advertisers have already entrusted missions to Mr. Champetier (Philips, Reckitt, Benkiser and apparently many others). The twenty-six producers of the S.P.F.P. (attached list) have decided to refuse the films for which Mr. Champetier would be mandated by the advertisers. We note that advertisers wish to be reassured by the presence alongside them of experts of various types in order to improve transparency in their relations with agencies and producers. As long as the responsibilities of each party are clearly defined and ethically acceptable, our association has no qualms about this state of affairs. In the current state of Mr. Michel Champetier's 'intervention charter', it is inconceivable. We expect a public denial from him (...)";  </w:t>
        <w:br/>
        <w:t xml:space="preserve">Considering that this circular letter from the S.P.F.P. contains a genuine call to boycott Mr. Champetier's business, the S.P.F.P. having moreover acknowledged in its observations that this practice was likely to pose an "obstacle" to the exercise of his professional activity; that the practice implemented, in a discriminatory manner by the professional organization in question, is likely to constitute the manifestation of an agreement that is manifestly unlawful within the meaning of the provisions of Article 7 of the ordinance of December 1, 1986, insofar as it may have the effect of significantly limiting Mr. Champetier's access to the advertising film market;  </w:t>
        <w:br/>
        <w:t xml:space="preserve">Considering secondly that following a deliberation of the extraordinary general assembly dated January 29, 1990, the S.P.F.P. sent on January 31 to the members of the union and to the main advertising agencies a new circular letter which includes the following mentions: "(...) 1. We wish for transparency in the relations Advertisers/Agency/Production. Audiovisual advisors whose mission goes in this direction are welcome. 2. Our interlocutor is the TV Producer as the representative of the agency. 3. Mr. Champetier's intervention proposals remain unacceptable to us. 4. When an agency has to make a film on which Mr. Champetier might intervene, we will submit the estimate to the TV Producer and discuss it with him. We will then be available to the agency to meet Mr. Champetier, with the TV Producer, in the presence of the advertiser and we will explain our proposal and our reciprocal responsibilities. 5. The producer reserves the right not to accept an order whose conditions appear economically or artistically perilous to him (...)"; that, according to the S.P.F.P., this correspondence was likely to remove any obstacle to Mr. Champetier's activity;  </w:t>
        <w:br/>
        <w:t xml:space="preserve">But considering first that this second circular letter does not lift the boycott initiated by the first; that, moreover, paragraph 3 above reproduces confirms the union's opposition to Mr. Champetier's business and paragraph 4 organizes an interference by said union in the free choice of businesses; that, due to the discrimination it maintains, this correspondence cannot be regarded as putting an end to the observed disturbance;  </w:t>
        <w:br/>
        <w:t xml:space="preserve">Considering that, contrary to what the S.P.F.P. claims, the discriminatory instructions disseminated by this organization expose Mr. Champetier's business, due in particular to its recent creation and the resulting fragility, to a serious and immediate danger; that it also appears from the file that at least one company not a member of the union has followed the call for boycott; that furthermore, said instructions seriously harm the immediate interest of advertisers insofar as they restrict the free play of competition among producers; that it is therefore necessary, in application of Article 12 of the aforementioned ordinance of December 1, 1986, to order the union to take the necessary measures to eliminate the obstacles in question,  </w:t>
        <w:br/>
        <w:t xml:space="preserve">Decides:  </w:t>
        <w:br/>
        <w:t>Sole Article. - The union of producers of advertising films is ordered to send, within eight days from the notification of this decision, to its members as well as to those of the association of communication consulting agencies (A.A.C.C.) and to the union of advertisers (U.D.A.) a registered letter with acknowledgment of receipt:</w:t>
      </w:r>
    </w:p>
    <w:p>
      <w:r>
        <w:t xml:space="preserve">a) Explicitly ending the boycott order against Mr. Champetier, in accordance with the deliberation of the extraordinary general assembly of the S.P.F.P. dated January 29, 1990;  </w:t>
        <w:br/>
        <w:t xml:space="preserve">b) Expressly canceling paragraphs 3 and 4 of the circular letter of January 31, 1990;  </w:t>
        <w:br/>
        <w:t xml:space="preserve">c) Including as an annex a general copy of this decision.  </w:t>
        <w:br/>
        <w:t xml:space="preserve">Deliberated in permanent commission on the oral report of Mr. Jean-René Bourhis in its session of July 4, 1990 where sat:  </w:t>
        <w:br/>
        <w:t xml:space="preserve">Mr. Laurent, president;  </w:t>
        <w:br/>
        <w:t xml:space="preserve">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