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https://www.autoritedelaconcurrence.fr/fr/decision/relative-une-demande-de-mesures-conservatoires-presentees-par-la-societe-toulousaine</w:t>
      </w:r>
    </w:p>
    <w:p>
      <w:r>
        <w:t>Pages translated : 2</w:t>
      </w:r>
    </w:p>
    <w:p/>
    <w:p>
      <w:r>
        <w:rPr>
          <w:b/>
        </w:rPr>
        <w:t>[Pages 1–2]</w:t>
      </w:r>
    </w:p>
    <w:p>
      <w:r>
        <w:t xml:space="preserve">FRENCH REPUBLIC  </w:t>
        <w:br/>
        <w:t xml:space="preserve">Decision No. 94-MC-06 of May 25, 1994  </w:t>
        <w:br/>
        <w:t xml:space="preserve">concerning a request for interim measures submitted  </w:t>
        <w:br/>
        <w:t xml:space="preserve">by the Société toulousaine d'entretien automobile.  </w:t>
        <w:br/>
        <w:t xml:space="preserve">The Competition Council (standing committee),  </w:t>
        <w:br/>
        <w:t xml:space="preserve">Having regard to the letter registered on April 8, 1994, under numbers M 126 and F 671, by which Mr. Corbon, president of the Société toulousaine d'entretien automobile (S.T.E.A.), referred certain practices of the company Magnetti Marelli Distribution and a request for interim measures to the Competition Council;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the representatives of the companies S.T.E.A. and Magnetti Marelli Distribution heard;  </w:t>
        <w:br/>
        <w:t xml:space="preserve">Considering that the company S.T.E.A., which sells and repairs spare parts for automobiles, has referred to the Competition Council certain commercial practices of the company Magnetti Marelli Distribution that it considers anti-competitive;  </w:t>
        <w:br/>
        <w:t xml:space="preserve">Considering that the company S.T.E.A. claims that it specializes in the sale and repair of carburetors and their accessories; that it sells half of the carburetors distributed in the national territory outside the networks of automobile manufacturers' dealerships; that its turnover is made up of 70% from the sale of carburetors of the Solex and Weber brands which are manufactured by the Magnetti Marelli group, a subsidiary of the Fiat group;  </w:t>
        <w:br/>
        <w:t xml:space="preserve">Considering that the company Magnetti Marelli Distribution terminated the concession contract, signed on February 19, 1992, with the company S.T.E.A., effective February 2, 1995; that the company Magnetti Marelli Distribution announced in a letter dated March 29, 1994, that in the absence of a bank guarantee of 3 million francs, it would refuse to honor the orders of the company S.T.E.A.; that the latter claims that deliveries have not been ensured since March 7, 1994, and that by unilaterally terminating the concession contract and conditioning the continuation of deliveries during the transitional period on the provision of a guarantee that was not provided for in the annexes to the contract relating to payment conditions for 1993, the company Magnetti Marelli Distribution disregards the provisions of Articles 7 and 8 of the ordinance of December 1, 1986;  </w:t>
        <w:br/>
        <w:t xml:space="preserve">Considering that while purely commercial disputes between the two companies fall under the jurisdiction of the competent courts, it cannot be excluded, at the current stage of the procedure, that the practices denounced may fall within the scope of Articles 7 and 8 of the ordinance of December 1, 1986;  </w:t>
        <w:br/>
        <w:t xml:space="preserve">Considering that the company S.T.E.A. argues that the behavior of the company Magnetti Marelli Distribution causes it serious harm; that it requests the Competition Council to take interim measures on the basis of Article 12 of the ordinance of December 1, 1986;  </w:t>
        <w:br/>
        <w:t xml:space="preserve">Considering that the company S.T.E.A. provides no evidence to establish that the practices it denounces would cause it, the general economy, the sector concerned, or consumers, serious and immediate harm justifying the intervention of measures intended to address the urgency; that concerning more particularly the situation of the referring company, it appears from the elements it has produced that its turnover increased from 11 million francs for the fiscal year ending August 31, 1992, to 16 million francs for the fiscal year ending August 31, 1993, and that, for the following six months, its turnover amounts to 9 million francs; that, moreover, its operating result for 1993 is positive; that, under these conditions, the request for interim measures submitted by the company S.T.E.A. can only be rejected,  </w:t>
        <w:br/>
        <w:t xml:space="preserve">Decides:  </w:t>
        <w:br/>
        <w:t xml:space="preserve">Sole Article. - The request for interim measures registered under number M 126 is rejected.  </w:t>
        <w:br/>
        <w:t xml:space="preserve">Deliberated, on the oral report of Ms. Marie-Hélène Mathonnière, by Messrs. Barbeau, president,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